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360"/>
        <w:jc w:val="center"/>
      </w:pPr>
      <w:r>
        <w:rPr>
          <w:rFonts w:ascii="Liberation Sans" w:hAnsi="Liberation Sans"/>
          <w:b/>
          <w:color w:val="1F4E78"/>
          <w:sz w:val="22"/>
        </w:rPr>
        <w:t>TERMINALE NSI</w:t>
      </w:r>
    </w:p>
    <w:p>
      <w:pPr>
        <w:pStyle w:val="Title"/>
        <w:jc w:val="center"/>
      </w:pPr>
      <w:r>
        <w:t>Introduction aux bases de données relationnelles</w:t>
      </w:r>
    </w:p>
    <w:p>
      <w:pPr>
        <w:pStyle w:val="Subtitle"/>
        <w:jc w:val="center"/>
      </w:pPr>
      <w:r>
        <w:t>Cours et repères pour la mise en activité</w:t>
      </w:r>
    </w:p>
    <w:p>
      <w:pPr>
        <w:jc w:val="both"/>
        <w:keepLines/>
      </w:pPr>
      <w:r>
        <w:rPr>
          <w:rFonts w:ascii="Liberation Sans" w:hAnsi="Liberation Sans"/>
          <w:i w:val="0"/>
          <w:sz w:val="21"/>
        </w:rPr>
        <w:t>Une base de données relationnelle organise des informations dans plusieurs relations liées par des clés. Cette organisation permet de limiter les incohérences, d’appliquer des contraintes et d’interroger efficacement un grand volume de données. Le langage SQL décrit les résultats attendus sans imposer la manière de les calculer.</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2304"/>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9"/>
              </w:rPr>
              <w:t>Niveau</w:t>
            </w:r>
          </w:p>
        </w:tc>
        <w:tc>
          <w:tcPr>
            <w:tcW w:type="dxa" w:w="4320"/>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9"/>
              </w:rPr>
              <w:t>Durée indicative</w:t>
            </w:r>
          </w:p>
        </w:tc>
        <w:tc>
          <w:tcPr>
            <w:tcW w:type="dxa" w:w="3168"/>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9"/>
              </w:rPr>
              <w:t>Environnement</w:t>
            </w:r>
          </w:p>
        </w:tc>
      </w:tr>
      <w:tr>
        <w:tc>
          <w:tcPr>
            <w:tcW w:type="dxa" w:w="230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9"/>
              </w:rPr>
              <w:t>Terminale NSI</w:t>
            </w:r>
          </w:p>
        </w:tc>
        <w:tc>
          <w:tcPr>
            <w:tcW w:type="dxa" w:w="43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9"/>
              </w:rPr>
              <w:t>Cours 1 h 30 puis activité 2 h à 2 h 30</w:t>
            </w:r>
          </w:p>
        </w:tc>
        <w:tc>
          <w:tcPr>
            <w:tcW w:type="dxa" w:w="316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9"/>
              </w:rPr>
              <w:t>Python 3 et SQLite</w:t>
            </w:r>
          </w:p>
        </w:tc>
      </w:tr>
    </w:tbl>
    <w:p>
      <w:pPr>
        <w:spacing w:after="0"/>
      </w:pPr>
    </w:p>
    <w:p>
      <w:pPr>
        <w:pStyle w:val="Heading2"/>
        <w:keepNext/>
      </w:pPr>
      <w:r>
        <w:t>Objectifs d’apprentissage</w:t>
      </w:r>
    </w:p>
    <w:p>
      <w:pPr>
        <w:pStyle w:val="ListBullet"/>
        <w:spacing w:after="54"/>
        <w:ind w:left="346" w:hanging="202"/>
        <w:keepLines/>
      </w:pPr>
      <w:r>
        <w:rPr>
          <w:rFonts w:ascii="Liberation Sans" w:hAnsi="Liberation Sans"/>
          <w:sz w:val="20"/>
        </w:rPr>
        <w:t>Identifier une relation, un attribut, un domaine, un tuple, une clé primaire et une clé étrangère.</w:t>
      </w:r>
    </w:p>
    <w:p>
      <w:pPr>
        <w:pStyle w:val="ListBullet"/>
        <w:spacing w:after="54"/>
        <w:ind w:left="346" w:hanging="202"/>
        <w:keepLines/>
      </w:pPr>
      <w:r>
        <w:rPr>
          <w:rFonts w:ascii="Liberation Sans" w:hAnsi="Liberation Sans"/>
          <w:sz w:val="20"/>
        </w:rPr>
        <w:t>Distinguer la structure d’une base de son contenu et repérer des redondances ou des anomalies.</w:t>
      </w:r>
    </w:p>
    <w:p>
      <w:pPr>
        <w:pStyle w:val="ListBullet"/>
        <w:spacing w:after="54"/>
        <w:ind w:left="346" w:hanging="202"/>
        <w:keepLines/>
      </w:pPr>
      <w:r>
        <w:rPr>
          <w:rFonts w:ascii="Liberation Sans" w:hAnsi="Liberation Sans"/>
          <w:sz w:val="20"/>
        </w:rPr>
        <w:t>Expliquer les principaux services rendus par un système de gestion de base de données.</w:t>
      </w:r>
    </w:p>
    <w:p>
      <w:pPr>
        <w:pStyle w:val="ListBullet"/>
        <w:spacing w:after="54"/>
        <w:ind w:left="346" w:hanging="202"/>
        <w:keepLines/>
      </w:pPr>
      <w:r>
        <w:rPr>
          <w:rFonts w:ascii="Liberation Sans" w:hAnsi="Liberation Sans"/>
          <w:sz w:val="20"/>
        </w:rPr>
        <w:t>Écrire des requêtes SQL d’interrogation et de mise à jour puis les exécuter depuis Python.</w:t>
      </w:r>
    </w:p>
    <w:p>
      <w:pPr>
        <w:jc w:val="center"/>
        <w:keepLines/>
      </w:pPr>
      <w:r>
        <w:rPr>
          <w:rFonts w:ascii="Liberation Sans" w:hAnsi="Liberation Sans"/>
          <w:i/>
          <w:sz w:val="21"/>
        </w:rPr>
        <w:t>Le fil conducteur du cours et du notebook est une médiathèque scolaire fictive. Toutes les personnes et toutes les données utilisées sont synthétiques.</w:t>
      </w:r>
    </w:p>
    <w:p>
      <w:r>
        <w:br w:type="page"/>
      </w:r>
    </w:p>
    <w:p>
      <w:pPr>
        <w:pStyle w:val="Heading1"/>
        <w:keepNext/>
      </w:pPr>
      <w:r>
        <w:t>Pourquoi utiliser une base de données</w:t>
      </w:r>
    </w:p>
    <w:p>
      <w:pPr>
        <w:keepLines/>
      </w:pPr>
      <w:r>
        <w:rPr>
          <w:rFonts w:ascii="Liberation Sans" w:hAnsi="Liberation Sans"/>
          <w:i w:val="0"/>
          <w:sz w:val="21"/>
        </w:rPr>
        <w:t>En Première, les données en tables ont souvent été manipulées sous forme de listes de dictionnaires ou de fichiers CSV. Cette représentation convient à un jeu de données simple et isolé. Elle devient fragile lorsqu’il faut relier plusieurs catégories d’objets, partager les données entre plusieurs programmes et garantir leur cohérence dans la durée.</w:t>
      </w:r>
    </w:p>
    <w:p>
      <w:pPr>
        <w:pStyle w:val="Heading2"/>
        <w:keepNext/>
      </w:pPr>
      <w:r>
        <w:t>Une table unique qui répète les informations</w:t>
      </w:r>
    </w:p>
    <w:tbl>
      <w:tblPr>
        <w:tblW w:type="auto" w:w="0"/>
        <w:jc w:val="center"/>
        <w:tblLayout w:type="fixed"/>
        <w:tblLook w:firstColumn="1" w:firstRow="1" w:lastColumn="0" w:lastRow="0" w:noHBand="0" w:noVBand="1" w:val="04A0"/>
      </w:tblPr>
      <w:tblGrid>
        <w:gridCol w:w="1999"/>
        <w:gridCol w:w="1999"/>
        <w:gridCol w:w="1999"/>
        <w:gridCol w:w="1999"/>
        <w:gridCol w:w="1999"/>
      </w:tblGrid>
      <w:tr>
        <w:trPr>
          <w:tblHeader w:val="true"/>
        </w:trPr>
        <w:tc>
          <w:tcPr>
            <w:tcW w:type="dxa" w:w="1008"/>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7"/>
              </w:rPr>
              <w:t>Emprunt</w:t>
            </w:r>
          </w:p>
        </w:tc>
        <w:tc>
          <w:tcPr>
            <w:tcW w:type="dxa" w:w="3240"/>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7"/>
              </w:rPr>
              <w:t>Livre</w:t>
            </w:r>
          </w:p>
        </w:tc>
        <w:tc>
          <w:tcPr>
            <w:tcW w:type="dxa" w:w="1944"/>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7"/>
              </w:rPr>
              <w:t>Auteur</w:t>
            </w:r>
          </w:p>
        </w:tc>
        <w:tc>
          <w:tcPr>
            <w:tcW w:type="dxa" w:w="1800"/>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7"/>
              </w:rPr>
              <w:t>Lecteur</w:t>
            </w:r>
          </w:p>
        </w:tc>
        <w:tc>
          <w:tcPr>
            <w:tcW w:type="dxa" w:w="1656"/>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7"/>
              </w:rPr>
              <w:t>Retour</w:t>
            </w:r>
          </w:p>
        </w:tc>
      </w:tr>
      <w:tr>
        <w:tc>
          <w:tcPr>
            <w:tcW w:type="dxa" w:w="10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1</w:t>
            </w:r>
          </w:p>
        </w:tc>
        <w:tc>
          <w:tcPr>
            <w:tcW w:type="dxa" w:w="32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Algorithmes au quotidien</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Lina Morel</w:t>
            </w:r>
          </w:p>
        </w:tc>
        <w:tc>
          <w:tcPr>
            <w:tcW w:type="dxa" w:w="18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octet31</w:t>
            </w:r>
          </w:p>
        </w:tc>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10 07 2026</w:t>
            </w:r>
          </w:p>
        </w:tc>
      </w:tr>
      <w:tr>
        <w:tc>
          <w:tcPr>
            <w:tcW w:type="dxa" w:w="1008"/>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2</w:t>
            </w:r>
          </w:p>
        </w:tc>
        <w:tc>
          <w:tcPr>
            <w:tcW w:type="dxa" w:w="324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Voyage vers Kepler</w:t>
            </w:r>
          </w:p>
        </w:tc>
        <w:tc>
          <w:tcPr>
            <w:tcW w:type="dxa" w:w="1944"/>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Inès Roche</w:t>
            </w:r>
          </w:p>
        </w:tc>
        <w:tc>
          <w:tcPr>
            <w:tcW w:type="dxa" w:w="180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luna_code</w:t>
            </w:r>
          </w:p>
        </w:tc>
        <w:tc>
          <w:tcPr>
            <w:tcW w:type="dxa" w:w="1656"/>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04 09 2026</w:t>
            </w:r>
          </w:p>
        </w:tc>
      </w:tr>
      <w:tr>
        <w:tc>
          <w:tcPr>
            <w:tcW w:type="dxa" w:w="100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3</w:t>
            </w:r>
          </w:p>
        </w:tc>
        <w:tc>
          <w:tcPr>
            <w:tcW w:type="dxa" w:w="32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Algorithmes au quotidien</w:t>
            </w:r>
          </w:p>
        </w:tc>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Lina Morel</w:t>
            </w:r>
          </w:p>
        </w:tc>
        <w:tc>
          <w:tcPr>
            <w:tcW w:type="dxa" w:w="18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byte_rose</w:t>
            </w:r>
          </w:p>
        </w:tc>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NULL</w:t>
            </w:r>
          </w:p>
        </w:tc>
      </w:tr>
    </w:tbl>
    <w:p>
      <w:pPr>
        <w:spacing w:after="0"/>
      </w:pPr>
    </w:p>
    <w:p>
      <w:pPr>
        <w:keepLines/>
      </w:pPr>
      <w:r>
        <w:rPr>
          <w:rFonts w:ascii="Liberation Sans" w:hAnsi="Liberation Sans"/>
          <w:b/>
          <w:sz w:val="21"/>
        </w:rPr>
        <w:t>Cette table à plat</w:t>
      </w:r>
      <w:r>
        <w:rPr>
          <w:rFonts w:ascii="Liberation Sans" w:hAnsi="Liberation Sans"/>
          <w:sz w:val="21"/>
        </w:rPr>
        <w:t xml:space="preserve"> provoque plusieurs difficultés.</w:t>
      </w:r>
    </w:p>
    <w:p>
      <w:pPr>
        <w:pStyle w:val="ListBullet"/>
        <w:spacing w:after="54"/>
        <w:ind w:left="346" w:hanging="202"/>
        <w:keepLines/>
      </w:pPr>
      <w:r>
        <w:rPr>
          <w:rFonts w:ascii="Liberation Sans" w:hAnsi="Liberation Sans"/>
          <w:sz w:val="20"/>
        </w:rPr>
        <w:t>Redondance : le titre et le nom de l’auteur sont répétés à chaque emprunt.</w:t>
      </w:r>
    </w:p>
    <w:p>
      <w:pPr>
        <w:pStyle w:val="ListBullet"/>
        <w:spacing w:after="54"/>
        <w:ind w:left="346" w:hanging="202"/>
        <w:keepLines/>
      </w:pPr>
      <w:r>
        <w:rPr>
          <w:rFonts w:ascii="Liberation Sans" w:hAnsi="Liberation Sans"/>
          <w:sz w:val="20"/>
        </w:rPr>
        <w:t>Anomalie de mise à jour : corriger le nom d’un auteur impose de modifier plusieurs lignes.</w:t>
      </w:r>
    </w:p>
    <w:p>
      <w:pPr>
        <w:pStyle w:val="ListBullet"/>
        <w:spacing w:after="54"/>
        <w:ind w:left="346" w:hanging="202"/>
        <w:keepLines/>
      </w:pPr>
      <w:r>
        <w:rPr>
          <w:rFonts w:ascii="Liberation Sans" w:hAnsi="Liberation Sans"/>
          <w:sz w:val="20"/>
        </w:rPr>
        <w:t>Anomalie d’insertion : enregistrer un nouveau livre sans emprunt oblige à inventer des valeurs ou à laisser des cases vides.</w:t>
      </w:r>
    </w:p>
    <w:p>
      <w:pPr>
        <w:pStyle w:val="ListBullet"/>
        <w:spacing w:after="54"/>
        <w:ind w:left="346" w:hanging="202"/>
        <w:keepLines/>
      </w:pPr>
      <w:r>
        <w:rPr>
          <w:rFonts w:ascii="Liberation Sans" w:hAnsi="Liberation Sans"/>
          <w:sz w:val="20"/>
        </w:rPr>
        <w:t>Anomalie de suppression : supprimer le dernier emprunt d’un livre risque de faire disparaître les informations sur ce livre.</w:t>
      </w:r>
    </w:p>
    <w:p>
      <w:pPr>
        <w:keepLines/>
      </w:pPr>
      <w:r>
        <w:rPr>
          <w:rFonts w:ascii="Liberation Sans" w:hAnsi="Liberation Sans"/>
          <w:b/>
          <w:sz w:val="21"/>
        </w:rPr>
        <w:t>La réponse relationnelle</w:t>
      </w:r>
      <w:r>
        <w:rPr>
          <w:rFonts w:ascii="Liberation Sans" w:hAnsi="Liberation Sans"/>
          <w:sz w:val="21"/>
        </w:rPr>
        <w:t xml:space="preserve"> consiste à séparer les objets selon leur nature puis à conserver leurs liens au moyen d’identifiants.</w:t>
      </w:r>
    </w:p>
    <w:p>
      <w:pPr>
        <w:pStyle w:val="Heading2"/>
        <w:keepNext/>
      </w:pPr>
      <w:r>
        <w:t>Base de données et SGBD</w:t>
      </w:r>
    </w:p>
    <w:p>
      <w:pPr>
        <w:keepLines/>
      </w:pPr>
      <w:r>
        <w:rPr>
          <w:rFonts w:ascii="Liberation Sans" w:hAnsi="Liberation Sans"/>
          <w:i w:val="0"/>
          <w:sz w:val="21"/>
        </w:rPr>
        <w:t>La base de données est l’ensemble organisé des données et de leur structure. Le système de gestion de base de données, ou SGBD, est le logiciel qui permet de définir cette structure, de stocker les données, de les interroger et de les modifier. SQLite, PostgreSQL et MariaDB sont des exemples de SGBD relationnels.</w:t>
      </w:r>
    </w:p>
    <w:p>
      <w:r>
        <w:br w:type="page"/>
      </w:r>
    </w:p>
    <w:p>
      <w:pPr>
        <w:pStyle w:val="Heading1"/>
        <w:keepNext/>
      </w:pPr>
      <w:r>
        <w:t>Le modèle relationnel</w:t>
      </w:r>
    </w:p>
    <w:p>
      <w:pPr>
        <w:keepLines/>
      </w:pPr>
      <w:r>
        <w:rPr>
          <w:rFonts w:ascii="Liberation Sans" w:hAnsi="Liberation Sans"/>
          <w:i w:val="0"/>
          <w:sz w:val="21"/>
        </w:rPr>
        <w:t>Le modèle relationnel représente les données sous forme de relations. Une relation peut être visualisée comme une table, mais cette image doit être utilisée avec précision : dans le modèle théorique, l’ordre des lignes et des colonnes n’a pas de signification, et une relation ne contient pas deux tuples identiques.</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656"/>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7"/>
              </w:rPr>
              <w:t>Notion</w:t>
            </w:r>
          </w:p>
        </w:tc>
        <w:tc>
          <w:tcPr>
            <w:tcW w:type="dxa" w:w="5544"/>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7"/>
              </w:rPr>
              <w:t>Définition</w:t>
            </w:r>
          </w:p>
        </w:tc>
        <w:tc>
          <w:tcPr>
            <w:tcW w:type="dxa" w:w="2520"/>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7"/>
              </w:rPr>
              <w:t>Exemple</w:t>
            </w:r>
          </w:p>
        </w:tc>
      </w:tr>
      <w:tr>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Relation</w:t>
            </w:r>
          </w:p>
        </w:tc>
        <w:tc>
          <w:tcPr>
            <w:tcW w:type="dxa" w:w="55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Ensemble de tuples décrits par les mêmes attributs</w:t>
            </w:r>
          </w:p>
        </w:tc>
        <w:tc>
          <w:tcPr>
            <w:tcW w:type="dxa" w:w="25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Livre</w:t>
            </w:r>
          </w:p>
        </w:tc>
      </w:tr>
      <w:tr>
        <w:tc>
          <w:tcPr>
            <w:tcW w:type="dxa" w:w="1656"/>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Attribut</w:t>
            </w:r>
          </w:p>
        </w:tc>
        <w:tc>
          <w:tcPr>
            <w:tcW w:type="dxa" w:w="5544"/>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Propriété nommée d’une relation</w:t>
            </w:r>
          </w:p>
        </w:tc>
        <w:tc>
          <w:tcPr>
            <w:tcW w:type="dxa" w:w="252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titre</w:t>
            </w:r>
          </w:p>
        </w:tc>
      </w:tr>
      <w:tr>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Domaine</w:t>
            </w:r>
          </w:p>
        </w:tc>
        <w:tc>
          <w:tcPr>
            <w:tcW w:type="dxa" w:w="55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Ensemble des valeurs admissibles pour un attribut</w:t>
            </w:r>
          </w:p>
        </w:tc>
        <w:tc>
          <w:tcPr>
            <w:tcW w:type="dxa" w:w="25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entiers de 1900 à 2100</w:t>
            </w:r>
          </w:p>
        </w:tc>
      </w:tr>
      <w:tr>
        <w:tc>
          <w:tcPr>
            <w:tcW w:type="dxa" w:w="1656"/>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Tuple</w:t>
            </w:r>
          </w:p>
        </w:tc>
        <w:tc>
          <w:tcPr>
            <w:tcW w:type="dxa" w:w="5544"/>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Enregistrement donnant une valeur pour chaque attribut</w:t>
            </w:r>
          </w:p>
        </w:tc>
        <w:tc>
          <w:tcPr>
            <w:tcW w:type="dxa" w:w="252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un livre particulier</w:t>
            </w:r>
          </w:p>
        </w:tc>
      </w:tr>
      <w:tr>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Schéma relationnel</w:t>
            </w:r>
          </w:p>
        </w:tc>
        <w:tc>
          <w:tcPr>
            <w:tcW w:type="dxa" w:w="55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Nom d’une relation suivi de ses attributs et contraintes</w:t>
            </w:r>
          </w:p>
        </w:tc>
        <w:tc>
          <w:tcPr>
            <w:tcW w:type="dxa" w:w="25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Livre(id_livre, titre, …)</w:t>
            </w:r>
          </w:p>
        </w:tc>
      </w:tr>
      <w:tr>
        <w:tc>
          <w:tcPr>
            <w:tcW w:type="dxa" w:w="1656"/>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Clé primaire</w:t>
            </w:r>
          </w:p>
        </w:tc>
        <w:tc>
          <w:tcPr>
            <w:tcW w:type="dxa" w:w="5544"/>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Attribut ou groupe d’attributs identifiant chaque tuple de façon unique</w:t>
            </w:r>
          </w:p>
        </w:tc>
        <w:tc>
          <w:tcPr>
            <w:tcW w:type="dxa" w:w="252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id_livre</w:t>
            </w:r>
          </w:p>
        </w:tc>
      </w:tr>
      <w:tr>
        <w:tc>
          <w:tcPr>
            <w:tcW w:type="dxa" w:w="16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Clé étrangère</w:t>
            </w:r>
          </w:p>
        </w:tc>
        <w:tc>
          <w:tcPr>
            <w:tcW w:type="dxa" w:w="55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Attribut qui référence la clé primaire d’une autre relation</w:t>
            </w:r>
          </w:p>
        </w:tc>
        <w:tc>
          <w:tcPr>
            <w:tcW w:type="dxa" w:w="252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id_auteur</w:t>
            </w:r>
          </w:p>
        </w:tc>
      </w:tr>
    </w:tbl>
    <w:p>
      <w:pPr>
        <w:spacing w:after="0"/>
      </w:pPr>
    </w:p>
    <w:p>
      <w:pPr>
        <w:pStyle w:val="Heading2"/>
        <w:keepNext/>
      </w:pPr>
      <w:r>
        <w:t>Du vocabulaire théorique au vocabulaire courant</w:t>
      </w:r>
    </w:p>
    <w:p>
      <w:pPr>
        <w:keepLines/>
      </w:pPr>
      <w:r>
        <w:rPr>
          <w:rFonts w:ascii="Liberation Sans" w:hAnsi="Liberation Sans"/>
          <w:i w:val="0"/>
          <w:sz w:val="21"/>
        </w:rPr>
        <w:t>On dit souvent table, colonne et ligne à la place de relation, attribut et tuple. Les deux vocabulaires coexistent. Le vocabulaire du modèle relationnel aide cependant à raisonner sur la structure et les contraintes, indépendamment du logiciel utilisé.</w:t>
      </w:r>
    </w:p>
    <w:p>
      <w:pPr>
        <w:pStyle w:val="Code"/>
        <w:keepLines/>
        <w:shd w:fill="F2F2F2"/>
      </w:pPr>
      <w:r>
        <w:rPr>
          <w:rFonts w:ascii="Liberation Mono" w:hAnsi="Liberation Mono"/>
          <w:sz w:val="18"/>
        </w:rPr>
        <w:t>Auteur(id_auteur, nom, pays)</w:t>
      </w:r>
      <w:r>
        <w:br/>
      </w:r>
      <w:r>
        <w:rPr>
          <w:rFonts w:ascii="Liberation Mono" w:hAnsi="Liberation Mono"/>
          <w:sz w:val="18"/>
        </w:rPr>
        <w:t>Livre(id_livre, titre, annee, categorie, id_auteur)</w:t>
      </w:r>
    </w:p>
    <w:p>
      <w:pPr>
        <w:keepLines/>
      </w:pPr>
      <w:r>
        <w:rPr>
          <w:rFonts w:ascii="Liberation Sans" w:hAnsi="Liberation Sans"/>
          <w:i w:val="0"/>
          <w:sz w:val="21"/>
        </w:rPr>
        <w:t>Dans cette écriture, id_auteur est la clé primaire de Auteur. Dans Livre, id_livre est la clé primaire et id_auteur est une clé étrangère vers Auteur.</w:t>
      </w:r>
    </w:p>
    <w:p>
      <w:r>
        <w:br w:type="page"/>
      </w:r>
    </w:p>
    <w:p>
      <w:pPr>
        <w:pStyle w:val="Heading1"/>
        <w:keepNext/>
      </w:pPr>
      <w:r>
        <w:t>Le schéma de la médiathèque</w:t>
      </w:r>
    </w:p>
    <w:p>
      <w:pPr>
        <w:spacing w:after="80"/>
        <w:jc w:val="center"/>
      </w:pPr>
      <w:r>
        <w:drawing>
          <wp:inline xmlns:a="http://schemas.openxmlformats.org/drawingml/2006/main" xmlns:pic="http://schemas.openxmlformats.org/drawingml/2006/picture">
            <wp:extent cx="6172200" cy="3338495"/>
            <wp:docPr id="1" name="Picture 1" title="Schéma relationnel de la médiathèque" descr="Quatre relations reliées par des clés étrangères : Auteur vers Livre, Lecteur vers Emprunt et Livre vers Emprunt."/>
            <wp:cNvGraphicFramePr>
              <a:graphicFrameLocks noChangeAspect="1"/>
            </wp:cNvGraphicFramePr>
            <a:graphic>
              <a:graphicData uri="http://schemas.openxmlformats.org/drawingml/2006/picture">
                <pic:pic>
                  <pic:nvPicPr>
                    <pic:cNvPr id="0" name="schema_mediatheque.png"/>
                    <pic:cNvPicPr/>
                  </pic:nvPicPr>
                  <pic:blipFill>
                    <a:blip r:embed="rId10"/>
                    <a:stretch>
                      <a:fillRect/>
                    </a:stretch>
                  </pic:blipFill>
                  <pic:spPr>
                    <a:xfrm>
                      <a:off x="0" y="0"/>
                      <a:ext cx="6172200" cy="3338495"/>
                    </a:xfrm>
                    <a:prstGeom prst="rect"/>
                  </pic:spPr>
                </pic:pic>
              </a:graphicData>
            </a:graphic>
          </wp:inline>
        </w:drawing>
      </w:r>
    </w:p>
    <w:p>
      <w:pPr>
        <w:spacing w:after="180"/>
        <w:jc w:val="center"/>
      </w:pPr>
      <w:r>
        <w:rPr>
          <w:rFonts w:ascii="Liberation Sans" w:hAnsi="Liberation Sans"/>
          <w:i/>
          <w:color w:val="666666"/>
          <w:sz w:val="17"/>
        </w:rPr>
        <w:t>Figure 1   Relations, clés et cardinalités de la base utilisée dans le notebook</w:t>
      </w:r>
    </w:p>
    <w:p>
      <w:pPr>
        <w:pStyle w:val="Heading2"/>
        <w:keepNext/>
      </w:pPr>
      <w:r>
        <w:t>Lire les liens</w:t>
      </w:r>
    </w:p>
    <w:p>
      <w:pPr>
        <w:pStyle w:val="ListBullet"/>
        <w:spacing w:after="54"/>
        <w:ind w:left="346" w:hanging="202"/>
        <w:keepLines/>
      </w:pPr>
      <w:r>
        <w:rPr>
          <w:rFonts w:ascii="Liberation Sans" w:hAnsi="Liberation Sans"/>
          <w:sz w:val="20"/>
        </w:rPr>
        <w:t>Un auteur peut être associé à plusieurs livres, mais chaque livre possède ici un seul auteur.</w:t>
      </w:r>
    </w:p>
    <w:p>
      <w:pPr>
        <w:pStyle w:val="ListBullet"/>
        <w:spacing w:after="54"/>
        <w:ind w:left="346" w:hanging="202"/>
        <w:keepLines/>
      </w:pPr>
      <w:r>
        <w:rPr>
          <w:rFonts w:ascii="Liberation Sans" w:hAnsi="Liberation Sans"/>
          <w:sz w:val="20"/>
        </w:rPr>
        <w:t>Un lecteur peut effectuer plusieurs emprunts, mais chaque emprunt concerne un seul lecteur.</w:t>
      </w:r>
    </w:p>
    <w:p>
      <w:pPr>
        <w:pStyle w:val="ListBullet"/>
        <w:spacing w:after="54"/>
        <w:ind w:left="346" w:hanging="202"/>
        <w:keepLines/>
      </w:pPr>
      <w:r>
        <w:rPr>
          <w:rFonts w:ascii="Liberation Sans" w:hAnsi="Liberation Sans"/>
          <w:sz w:val="20"/>
        </w:rPr>
        <w:t>Un livre peut apparaître dans plusieurs emprunts successifs. Chaque emprunt concerne un seul livre.</w:t>
      </w:r>
    </w:p>
    <w:p>
      <w:pPr>
        <w:keepLines/>
      </w:pPr>
      <w:r>
        <w:rPr>
          <w:rFonts w:ascii="Liberation Sans" w:hAnsi="Liberation Sans"/>
          <w:i w:val="0"/>
          <w:sz w:val="21"/>
        </w:rPr>
        <w:t>La relation Emprunt matérialise un événement. Sa date_retour vaut NULL tant que le livre n’a pas été rendu. NULL signifie valeur absente ou inconnue ; ce n’est ni le nombre zéro ni une chaîne vide.</w:t>
      </w:r>
    </w:p>
    <w:p>
      <w:pPr>
        <w:pStyle w:val="Heading2"/>
        <w:keepNext/>
      </w:pPr>
      <w:r>
        <w:t>Structure et contenu</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4896"/>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Structure</w:t>
            </w:r>
          </w:p>
        </w:tc>
        <w:tc>
          <w:tcPr>
            <w:tcW w:type="dxa" w:w="4896"/>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Contenu</w:t>
            </w:r>
          </w:p>
        </w:tc>
      </w:tr>
      <w:tr>
        <w:tc>
          <w:tcPr>
            <w:tcW w:type="dxa" w:w="48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Relations, attributs, domaines, clés et contraintes définis par le schéma</w:t>
            </w:r>
          </w:p>
        </w:tc>
        <w:tc>
          <w:tcPr>
            <w:tcW w:type="dxa" w:w="48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Tuples présents à un instant donné, donc susceptibles d’être ajoutés, modifiés ou supprimés</w:t>
            </w:r>
          </w:p>
        </w:tc>
      </w:tr>
    </w:tbl>
    <w:p>
      <w:pPr>
        <w:spacing w:after="0"/>
      </w:pPr>
    </w:p>
    <w:p>
      <w:r>
        <w:br w:type="page"/>
      </w:r>
    </w:p>
    <w:p>
      <w:pPr>
        <w:pStyle w:val="Heading1"/>
        <w:keepNext/>
      </w:pPr>
      <w:r>
        <w:t>Les contraintes d’intégrité</w:t>
      </w:r>
    </w:p>
    <w:p>
      <w:pPr>
        <w:keepLines/>
      </w:pPr>
      <w:r>
        <w:rPr>
          <w:rFonts w:ascii="Liberation Sans" w:hAnsi="Liberation Sans"/>
          <w:i w:val="0"/>
          <w:sz w:val="21"/>
        </w:rPr>
        <w:t>Une contrainte d’intégrité est une règle que toute modification doit respecter. Le SGBD rejette une opération qui rendrait la base incohérente.</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728"/>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Contrainte</w:t>
            </w:r>
          </w:p>
        </w:tc>
        <w:tc>
          <w:tcPr>
            <w:tcW w:type="dxa" w:w="3456"/>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But</w:t>
            </w:r>
          </w:p>
        </w:tc>
        <w:tc>
          <w:tcPr>
            <w:tcW w:type="dxa" w:w="4896"/>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Exemple</w:t>
            </w:r>
          </w:p>
        </w:tc>
      </w:tr>
      <w:t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Domaine</w:t>
            </w:r>
          </w:p>
        </w:tc>
        <w:tc>
          <w:tcPr>
            <w:tcW w:type="dxa" w:w="34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Limiter les valeurs admissibles</w:t>
            </w:r>
          </w:p>
        </w:tc>
        <w:tc>
          <w:tcPr>
            <w:tcW w:type="dxa" w:w="48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annee est un entier entre 1900 et 2100</w:t>
            </w:r>
          </w:p>
        </w:tc>
      </w:tr>
      <w:tr>
        <w:tc>
          <w:tcPr>
            <w:tcW w:type="dxa" w:w="1728"/>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Relation</w:t>
            </w:r>
          </w:p>
        </w:tc>
        <w:tc>
          <w:tcPr>
            <w:tcW w:type="dxa" w:w="3456"/>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Garantir l’unicité de chaque tuple</w:t>
            </w:r>
          </w:p>
        </w:tc>
        <w:tc>
          <w:tcPr>
            <w:tcW w:type="dxa" w:w="4896"/>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deux livres ne partagent pas le même id_livre</w:t>
            </w:r>
          </w:p>
        </w:tc>
      </w:tr>
      <w:tr>
        <w:tc>
          <w:tcPr>
            <w:tcW w:type="dxa" w:w="172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Référence</w:t>
            </w:r>
          </w:p>
        </w:tc>
        <w:tc>
          <w:tcPr>
            <w:tcW w:type="dxa" w:w="34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Préserver les liens entre relations</w:t>
            </w:r>
          </w:p>
        </w:tc>
        <w:tc>
          <w:tcPr>
            <w:tcW w:type="dxa" w:w="489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un id_auteur de Livre doit exister dans Auteur</w:t>
            </w:r>
          </w:p>
        </w:tc>
      </w:tr>
    </w:tbl>
    <w:p>
      <w:pPr>
        <w:spacing w:after="0"/>
      </w:pPr>
    </w:p>
    <w:p>
      <w:pPr>
        <w:pStyle w:val="Code"/>
        <w:keepLines/>
        <w:shd w:fill="F2F2F2"/>
      </w:pPr>
      <w:r>
        <w:rPr>
          <w:rFonts w:ascii="Liberation Mono" w:hAnsi="Liberation Mono"/>
          <w:sz w:val="18"/>
        </w:rPr>
        <w:t>CREATE TABLE Livre (</w:t>
      </w:r>
      <w:r>
        <w:br/>
      </w:r>
      <w:r>
        <w:rPr>
          <w:rFonts w:ascii="Liberation Mono" w:hAnsi="Liberation Mono"/>
          <w:sz w:val="18"/>
        </w:rPr>
        <w:t xml:space="preserve">    id_livre  INTEGER PRIMARY KEY,</w:t>
      </w:r>
      <w:r>
        <w:br/>
      </w:r>
      <w:r>
        <w:rPr>
          <w:rFonts w:ascii="Liberation Mono" w:hAnsi="Liberation Mono"/>
          <w:sz w:val="18"/>
        </w:rPr>
        <w:t xml:space="preserve">    titre     TEXT NOT NULL,</w:t>
      </w:r>
      <w:r>
        <w:br/>
      </w:r>
      <w:r>
        <w:rPr>
          <w:rFonts w:ascii="Liberation Mono" w:hAnsi="Liberation Mono"/>
          <w:sz w:val="18"/>
        </w:rPr>
        <w:t xml:space="preserve">    annee     INTEGER CHECK (annee BETWEEN 1900 AND 2100),</w:t>
      </w:r>
      <w:r>
        <w:br/>
      </w:r>
      <w:r>
        <w:rPr>
          <w:rFonts w:ascii="Liberation Mono" w:hAnsi="Liberation Mono"/>
          <w:sz w:val="18"/>
        </w:rPr>
        <w:t xml:space="preserve">    categorie TEXT NOT NULL,</w:t>
      </w:r>
      <w:r>
        <w:br/>
      </w:r>
      <w:r>
        <w:rPr>
          <w:rFonts w:ascii="Liberation Mono" w:hAnsi="Liberation Mono"/>
          <w:sz w:val="18"/>
        </w:rPr>
        <w:t xml:space="preserve">    id_auteur INTEGER NOT NULL,</w:t>
      </w:r>
      <w:r>
        <w:br/>
      </w:r>
      <w:r>
        <w:rPr>
          <w:rFonts w:ascii="Liberation Mono" w:hAnsi="Liberation Mono"/>
          <w:sz w:val="18"/>
        </w:rPr>
        <w:t xml:space="preserve">    FOREIGN KEY (id_auteur) REFERENCES Auteur(id_auteur)</w:t>
      </w:r>
      <w:r>
        <w:br/>
      </w:r>
      <w:r>
        <w:rPr>
          <w:rFonts w:ascii="Liberation Mono" w:hAnsi="Liberation Mono"/>
          <w:sz w:val="18"/>
        </w:rPr>
        <w:t>);</w:t>
      </w:r>
    </w:p>
    <w:p>
      <w:pPr>
        <w:keepLines/>
      </w:pPr>
      <w:r>
        <w:rPr>
          <w:rFonts w:ascii="Liberation Sans" w:hAnsi="Liberation Sans"/>
          <w:i w:val="0"/>
          <w:sz w:val="21"/>
        </w:rPr>
        <w:t>Dans SQLite, l’application des clés étrangères doit être activée pour chaque connexion avec PRAGMA foreign_keys = ON. Le notebook le fait lors de l’initialisation.</w:t>
      </w:r>
    </w:p>
    <w:p>
      <w:pPr>
        <w:pStyle w:val="Heading2"/>
        <w:keepNext/>
      </w:pPr>
      <w:r>
        <w:t>Repérer un schéma fragile</w:t>
      </w:r>
    </w:p>
    <w:p>
      <w:pPr>
        <w:keepLines/>
      </w:pPr>
      <w:r>
        <w:rPr>
          <w:rFonts w:ascii="Liberation Sans" w:hAnsi="Liberation Sans"/>
          <w:i w:val="0"/>
          <w:sz w:val="21"/>
        </w:rPr>
        <w:t>Une redondance n’est pas seulement une perte de place. Elle permet à deux valeurs contradictoires de représenter le même fait. Un bon schéma stocke chaque fait élémentaire à un endroit clairement identifié et utilise des clés étrangères pour reconstituer les informations liées.</w:t>
      </w:r>
    </w:p>
    <w:p>
      <w:pPr>
        <w:keepLines/>
      </w:pPr>
      <w:r>
        <w:rPr>
          <w:rFonts w:ascii="Liberation Sans" w:hAnsi="Liberation Sans"/>
          <w:b/>
          <w:sz w:val="21"/>
        </w:rPr>
        <w:t>Question flash</w:t>
      </w:r>
      <w:r>
        <w:rPr>
          <w:rFonts w:ascii="Liberation Sans" w:hAnsi="Liberation Sans"/>
          <w:sz w:val="21"/>
        </w:rPr>
        <w:t xml:space="preserve">   Pourquoi ne stocke-t-on pas directement le nom de l’auteur dans chaque ligne de Livre ?</w:t>
      </w:r>
    </w:p>
    <w:p>
      <w:pPr>
        <w:keepLines/>
      </w:pPr>
      <w:r>
        <w:rPr>
          <w:rFonts w:ascii="Liberation Sans" w:hAnsi="Liberation Sans"/>
          <w:i/>
          <w:sz w:val="21"/>
        </w:rPr>
        <w:t>Réponse attendue   Le nom serait répété, une correction devrait être répercutée dans plusieurs lignes et des valeurs contradictoires pourraient apparaître. La clé étrangère conserve le lien sans dupliquer le fait.</w:t>
      </w:r>
    </w:p>
    <w:p>
      <w:r>
        <w:br w:type="page"/>
      </w:r>
    </w:p>
    <w:p>
      <w:pPr>
        <w:pStyle w:val="Heading1"/>
        <w:keepNext/>
      </w:pPr>
      <w:r>
        <w:t>Les services rendus par un SGBD</w:t>
      </w:r>
    </w:p>
    <w:p>
      <w:pPr>
        <w:keepLines/>
      </w:pPr>
      <w:r>
        <w:rPr>
          <w:rFonts w:ascii="Liberation Sans" w:hAnsi="Liberation Sans"/>
          <w:i w:val="0"/>
          <w:sz w:val="21"/>
        </w:rPr>
        <w:t>Le SGBD sert d’intermédiaire entre les programmes, les utilisateurs et les données. Son rôle dépasse la simple conservation d’un fichier.</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1944"/>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Service</w:t>
            </w:r>
          </w:p>
        </w:tc>
        <w:tc>
          <w:tcPr>
            <w:tcW w:type="dxa" w:w="8136"/>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Rôle</w:t>
            </w:r>
          </w:p>
        </w:tc>
      </w:tr>
      <w:tr>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Persistance</w:t>
            </w:r>
          </w:p>
        </w:tc>
        <w:tc>
          <w:tcPr>
            <w:tcW w:type="dxa" w:w="813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Conserver durablement les données et permettre leur récupération après l’arrêt d’un programme</w:t>
            </w:r>
          </w:p>
        </w:tc>
      </w:tr>
      <w:tr>
        <w:tc>
          <w:tcPr>
            <w:tcW w:type="dxa" w:w="1944"/>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Intégrité</w:t>
            </w:r>
          </w:p>
        </w:tc>
        <w:tc>
          <w:tcPr>
            <w:tcW w:type="dxa" w:w="8136"/>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Vérifier automatiquement les contraintes du schéma lors des insertions et des mises à jour</w:t>
            </w:r>
          </w:p>
        </w:tc>
      </w:tr>
      <w:tr>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Accès concurrents</w:t>
            </w:r>
          </w:p>
        </w:tc>
        <w:tc>
          <w:tcPr>
            <w:tcW w:type="dxa" w:w="813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Coordonner plusieurs lectures et écritures sans produire un état incohérent</w:t>
            </w:r>
          </w:p>
        </w:tc>
      </w:tr>
      <w:tr>
        <w:tc>
          <w:tcPr>
            <w:tcW w:type="dxa" w:w="1944"/>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Efficacité</w:t>
            </w:r>
          </w:p>
        </w:tc>
        <w:tc>
          <w:tcPr>
            <w:tcW w:type="dxa" w:w="8136"/>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Choisir un plan d’exécution, utiliser des index et éviter de parcourir inutilement toutes les données</w:t>
            </w:r>
          </w:p>
        </w:tc>
      </w:tr>
      <w:tr>
        <w:tc>
          <w:tcPr>
            <w:tcW w:type="dxa" w:w="194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Sécurité</w:t>
            </w:r>
          </w:p>
        </w:tc>
        <w:tc>
          <w:tcPr>
            <w:tcW w:type="dxa" w:w="813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Authentifier, autoriser certaines opérations et limiter l’accès aux données sensibles</w:t>
            </w:r>
          </w:p>
        </w:tc>
      </w:tr>
      <w:tr>
        <w:tc>
          <w:tcPr>
            <w:tcW w:type="dxa" w:w="1944"/>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Transactions</w:t>
            </w:r>
          </w:p>
        </w:tc>
        <w:tc>
          <w:tcPr>
            <w:tcW w:type="dxa" w:w="8136"/>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Regrouper des opérations qui doivent toutes réussir ou toutes être annulées</w:t>
            </w:r>
          </w:p>
        </w:tc>
      </w:tr>
    </w:tbl>
    <w:p>
      <w:pPr>
        <w:spacing w:after="0"/>
      </w:pPr>
    </w:p>
    <w:p>
      <w:pPr>
        <w:pStyle w:val="Heading2"/>
        <w:keepNext/>
      </w:pPr>
      <w:r>
        <w:t>Une transaction préserve un état cohérent</w:t>
      </w:r>
    </w:p>
    <w:p>
      <w:pPr>
        <w:keepLines/>
      </w:pPr>
      <w:r>
        <w:rPr>
          <w:rFonts w:ascii="Liberation Sans" w:hAnsi="Liberation Sans"/>
          <w:i w:val="0"/>
          <w:sz w:val="21"/>
        </w:rPr>
        <w:t>Lors d’un prêt, plusieurs changements peuvent être nécessaires. Si une étape échoue, le SGBD peut annuler l’ensemble de la transaction avec ROLLBACK. Si toutes les étapes réussissent, COMMIT valide définitivement les modifications.</w:t>
      </w:r>
    </w:p>
    <w:p>
      <w:pPr>
        <w:pStyle w:val="Code"/>
        <w:keepLines/>
        <w:shd w:fill="F2F2F2"/>
      </w:pPr>
      <w:r>
        <w:rPr>
          <w:rFonts w:ascii="Liberation Mono" w:hAnsi="Liberation Mono"/>
          <w:sz w:val="18"/>
        </w:rPr>
        <w:t>BEGIN TRANSACTION;</w:t>
      </w:r>
      <w:r>
        <w:br/>
      </w:r>
      <w:r>
        <w:rPr>
          <w:rFonts w:ascii="Liberation Mono" w:hAnsi="Liberation Mono"/>
          <w:sz w:val="18"/>
        </w:rPr>
        <w:t>INSERT INTO Emprunt (...) VALUES (...);</w:t>
      </w:r>
      <w:r>
        <w:br/>
      </w:r>
      <w:r>
        <w:rPr>
          <w:rFonts w:ascii="Liberation Mono" w:hAnsi="Liberation Mono"/>
          <w:sz w:val="18"/>
        </w:rPr>
        <w:t>UPDATE Livre SET ... WHERE ...;</w:t>
      </w:r>
      <w:r>
        <w:br/>
      </w:r>
      <w:r>
        <w:rPr>
          <w:rFonts w:ascii="Liberation Mono" w:hAnsi="Liberation Mono"/>
          <w:sz w:val="18"/>
        </w:rPr>
        <w:t>COMMIT;</w:t>
      </w:r>
    </w:p>
    <w:p>
      <w:pPr>
        <w:keepLines/>
      </w:pPr>
      <w:r>
        <w:rPr>
          <w:rFonts w:ascii="Liberation Sans" w:hAnsi="Liberation Sans"/>
          <w:i w:val="0"/>
          <w:sz w:val="21"/>
        </w:rPr>
        <w:t>SQLite est un SGBD léger intégré à une bibliothèque logicielle. Il convient bien à l’apprentissage et aux applications locales. Un serveur de base de données comme PostgreSQL propose davantage de fonctions pour de nombreux utilisateurs simultanés.</w:t>
      </w:r>
    </w:p>
    <w:p>
      <w:r>
        <w:br w:type="page"/>
      </w:r>
    </w:p>
    <w:p>
      <w:pPr>
        <w:pStyle w:val="Heading1"/>
        <w:keepNext/>
      </w:pPr>
      <w:r>
        <w:t>Interroger avec SQL</w:t>
      </w:r>
    </w:p>
    <w:p>
      <w:pPr>
        <w:keepLines/>
      </w:pPr>
      <w:r>
        <w:rPr>
          <w:rFonts w:ascii="Liberation Sans" w:hAnsi="Liberation Sans"/>
          <w:i w:val="0"/>
          <w:sz w:val="21"/>
        </w:rPr>
        <w:t>SQL est un langage déclaratif. Une requête décrit les colonnes et les lignes souhaitées. Le SGBD détermine ensuite comment produire le résultat.</w:t>
      </w:r>
    </w:p>
    <w:p>
      <w:pPr>
        <w:pStyle w:val="Heading2"/>
        <w:keepNext/>
      </w:pPr>
      <w:r>
        <w:t>Projection et sélection</w:t>
      </w:r>
    </w:p>
    <w:p>
      <w:pPr>
        <w:pStyle w:val="Code"/>
        <w:keepLines/>
        <w:shd w:fill="F2F2F2"/>
      </w:pPr>
      <w:r>
        <w:rPr>
          <w:rFonts w:ascii="Liberation Mono" w:hAnsi="Liberation Mono"/>
          <w:sz w:val="18"/>
        </w:rPr>
        <w:t>SELECT titre, annee</w:t>
      </w:r>
      <w:r>
        <w:br/>
      </w:r>
      <w:r>
        <w:rPr>
          <w:rFonts w:ascii="Liberation Mono" w:hAnsi="Liberation Mono"/>
          <w:sz w:val="18"/>
        </w:rPr>
        <w:t>FROM Livre</w:t>
      </w:r>
      <w:r>
        <w:br/>
      </w:r>
      <w:r>
        <w:rPr>
          <w:rFonts w:ascii="Liberation Mono" w:hAnsi="Liberation Mono"/>
          <w:sz w:val="18"/>
        </w:rPr>
        <w:t>WHERE categorie = 'Informatique';</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1800"/>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Clause</w:t>
            </w:r>
          </w:p>
        </w:tc>
        <w:tc>
          <w:tcPr>
            <w:tcW w:type="dxa" w:w="8280"/>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Question à laquelle elle répond</w:t>
            </w:r>
          </w:p>
        </w:tc>
      </w:tr>
      <w:tr>
        <w:tc>
          <w:tcPr>
            <w:tcW w:type="dxa" w:w="18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SELECT</w:t>
            </w:r>
          </w:p>
        </w:tc>
        <w:tc>
          <w:tcPr>
            <w:tcW w:type="dxa" w:w="82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Quelles colonnes ou expressions veut-on obtenir ?</w:t>
            </w:r>
          </w:p>
        </w:tc>
      </w:tr>
      <w:tr>
        <w:tc>
          <w:tcPr>
            <w:tcW w:type="dxa" w:w="180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FROM</w:t>
            </w:r>
          </w:p>
        </w:tc>
        <w:tc>
          <w:tcPr>
            <w:tcW w:type="dxa" w:w="828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Dans quelle relation cherche-t-on ?</w:t>
            </w:r>
          </w:p>
        </w:tc>
      </w:tr>
      <w:tr>
        <w:tc>
          <w:tcPr>
            <w:tcW w:type="dxa" w:w="18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WHERE</w:t>
            </w:r>
          </w:p>
        </w:tc>
        <w:tc>
          <w:tcPr>
            <w:tcW w:type="dxa" w:w="82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Quelles lignes respectent la condition ?</w:t>
            </w:r>
          </w:p>
        </w:tc>
      </w:tr>
    </w:tbl>
    <w:p>
      <w:pPr>
        <w:spacing w:after="0"/>
      </w:pPr>
    </w:p>
    <w:p>
      <w:pPr>
        <w:keepLines/>
      </w:pPr>
      <w:r>
        <w:rPr>
          <w:rFonts w:ascii="Liberation Sans" w:hAnsi="Liberation Sans"/>
          <w:i w:val="0"/>
          <w:sz w:val="21"/>
        </w:rPr>
        <w:t>SELECT * renvoie toutes les colonnes. Cette écriture est pratique pour explorer une petite table, mais sélectionner explicitement les attributs rend une requête plus claire et limite les données transférées.</w:t>
      </w:r>
    </w:p>
    <w:p>
      <w:pPr>
        <w:pStyle w:val="Heading2"/>
        <w:keepNext/>
      </w:pPr>
      <w:r>
        <w:t>Conditions usuelles</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3240"/>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Écriture</w:t>
            </w:r>
          </w:p>
        </w:tc>
        <w:tc>
          <w:tcPr>
            <w:tcW w:type="dxa" w:w="6840"/>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Signification</w:t>
            </w:r>
          </w:p>
        </w:tc>
      </w:tr>
      <w:tr>
        <w:tc>
          <w:tcPr>
            <w:tcW w:type="dxa" w:w="32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  &lt;&gt;  &lt;  &lt;=  &gt;  &gt;=</w:t>
            </w:r>
          </w:p>
        </w:tc>
        <w:tc>
          <w:tcPr>
            <w:tcW w:type="dxa" w:w="68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Comparaisons</w:t>
            </w:r>
          </w:p>
        </w:tc>
      </w:tr>
      <w:tr>
        <w:tc>
          <w:tcPr>
            <w:tcW w:type="dxa" w:w="324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AND  OR  NOT</w:t>
            </w:r>
          </w:p>
        </w:tc>
        <w:tc>
          <w:tcPr>
            <w:tcW w:type="dxa" w:w="684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Combinaisons logiques</w:t>
            </w:r>
          </w:p>
        </w:tc>
      </w:tr>
      <w:tr>
        <w:tc>
          <w:tcPr>
            <w:tcW w:type="dxa" w:w="32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LIKE 'A%'</w:t>
            </w:r>
          </w:p>
        </w:tc>
        <w:tc>
          <w:tcPr>
            <w:tcW w:type="dxa" w:w="68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Texte commençant par A</w:t>
            </w:r>
          </w:p>
        </w:tc>
      </w:tr>
      <w:tr>
        <w:tc>
          <w:tcPr>
            <w:tcW w:type="dxa" w:w="324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IN ('Roman', 'Sciences')</w:t>
            </w:r>
          </w:p>
        </w:tc>
        <w:tc>
          <w:tcPr>
            <w:tcW w:type="dxa" w:w="684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Valeur appartenant à une liste</w:t>
            </w:r>
          </w:p>
        </w:tc>
      </w:tr>
      <w:tr>
        <w:tc>
          <w:tcPr>
            <w:tcW w:type="dxa" w:w="32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IS NULL  IS NOT NULL</w:t>
            </w:r>
          </w:p>
        </w:tc>
        <w:tc>
          <w:tcPr>
            <w:tcW w:type="dxa" w:w="684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Test d’une valeur absente ou présente</w:t>
            </w:r>
          </w:p>
        </w:tc>
      </w:tr>
    </w:tbl>
    <w:p>
      <w:pPr>
        <w:spacing w:after="0"/>
      </w:pPr>
    </w:p>
    <w:p>
      <w:pPr>
        <w:keepLines/>
      </w:pPr>
      <w:r>
        <w:rPr>
          <w:rFonts w:ascii="Liberation Sans" w:hAnsi="Liberation Sans"/>
          <w:b/>
          <w:sz w:val="21"/>
        </w:rPr>
        <w:t>Attention</w:t>
      </w:r>
      <w:r>
        <w:rPr>
          <w:rFonts w:ascii="Liberation Sans" w:hAnsi="Liberation Sans"/>
          <w:sz w:val="21"/>
        </w:rPr>
        <w:t xml:space="preserve">   Une valeur NULL ne se compare pas avec =. On écrit date_retour IS NULL pour trouver les emprunts en cours.</w:t>
      </w:r>
    </w:p>
    <w:p>
      <w:r>
        <w:br w:type="page"/>
      </w:r>
    </w:p>
    <w:p>
      <w:pPr>
        <w:pStyle w:val="Heading1"/>
        <w:keepNext/>
      </w:pPr>
      <w:r>
        <w:t>Trier dédupliquer et agréger</w:t>
      </w:r>
    </w:p>
    <w:p>
      <w:pPr>
        <w:pStyle w:val="Heading2"/>
        <w:keepNext/>
      </w:pPr>
      <w:r>
        <w:t>Trier le résultat</w:t>
      </w:r>
    </w:p>
    <w:p>
      <w:pPr>
        <w:pStyle w:val="Code"/>
        <w:keepLines/>
        <w:shd w:fill="F2F2F2"/>
      </w:pPr>
      <w:r>
        <w:rPr>
          <w:rFonts w:ascii="Liberation Mono" w:hAnsi="Liberation Mono"/>
          <w:sz w:val="18"/>
        </w:rPr>
        <w:t>SELECT titre, annee</w:t>
      </w:r>
      <w:r>
        <w:br/>
      </w:r>
      <w:r>
        <w:rPr>
          <w:rFonts w:ascii="Liberation Mono" w:hAnsi="Liberation Mono"/>
          <w:sz w:val="18"/>
        </w:rPr>
        <w:t>FROM Livre</w:t>
      </w:r>
      <w:r>
        <w:br/>
      </w:r>
      <w:r>
        <w:rPr>
          <w:rFonts w:ascii="Liberation Mono" w:hAnsi="Liberation Mono"/>
          <w:sz w:val="18"/>
        </w:rPr>
        <w:t>WHERE annee &gt;= 2022</w:t>
      </w:r>
      <w:r>
        <w:br/>
      </w:r>
      <w:r>
        <w:rPr>
          <w:rFonts w:ascii="Liberation Mono" w:hAnsi="Liberation Mono"/>
          <w:sz w:val="18"/>
        </w:rPr>
        <w:t>ORDER BY annee DESC, titre ASC;</w:t>
      </w:r>
    </w:p>
    <w:p>
      <w:pPr>
        <w:keepLines/>
      </w:pPr>
      <w:r>
        <w:rPr>
          <w:rFonts w:ascii="Liberation Sans" w:hAnsi="Liberation Sans"/>
          <w:i w:val="0"/>
          <w:sz w:val="21"/>
        </w:rPr>
        <w:t>ORDER BY s’applique au résultat. ASC indique l’ordre croissant et DESC l’ordre décroissant. Sans ORDER BY, aucun ordre d’affichage ne doit être supposé.</w:t>
      </w:r>
    </w:p>
    <w:p>
      <w:pPr>
        <w:pStyle w:val="Heading2"/>
        <w:keepNext/>
      </w:pPr>
      <w:r>
        <w:t>Éliminer les doublons du résultat</w:t>
      </w:r>
    </w:p>
    <w:p>
      <w:pPr>
        <w:pStyle w:val="Code"/>
        <w:keepLines/>
        <w:shd w:fill="F2F2F2"/>
      </w:pPr>
      <w:r>
        <w:rPr>
          <w:rFonts w:ascii="Liberation Mono" w:hAnsi="Liberation Mono"/>
          <w:sz w:val="18"/>
        </w:rPr>
        <w:t>SELECT DISTINCT categorie</w:t>
      </w:r>
      <w:r>
        <w:br/>
      </w:r>
      <w:r>
        <w:rPr>
          <w:rFonts w:ascii="Liberation Mono" w:hAnsi="Liberation Mono"/>
          <w:sz w:val="18"/>
        </w:rPr>
        <w:t>FROM Livre</w:t>
      </w:r>
      <w:r>
        <w:br/>
      </w:r>
      <w:r>
        <w:rPr>
          <w:rFonts w:ascii="Liberation Mono" w:hAnsi="Liberation Mono"/>
          <w:sz w:val="18"/>
        </w:rPr>
        <w:t>ORDER BY categorie;</w:t>
      </w:r>
    </w:p>
    <w:p>
      <w:pPr>
        <w:keepLines/>
      </w:pPr>
      <w:r>
        <w:rPr>
          <w:rFonts w:ascii="Liberation Sans" w:hAnsi="Liberation Sans"/>
          <w:i w:val="0"/>
          <w:sz w:val="21"/>
        </w:rPr>
        <w:t>DISTINCT ne modifie pas les données enregistrées. Il élimine uniquement les lignes identiques dans le résultat de la requête.</w:t>
      </w:r>
    </w:p>
    <w:p>
      <w:pPr>
        <w:pStyle w:val="Heading2"/>
        <w:keepNext/>
      </w:pPr>
      <w:r>
        <w:t>Calculer une valeur globale</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3024"/>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Fonction</w:t>
            </w:r>
          </w:p>
        </w:tc>
        <w:tc>
          <w:tcPr>
            <w:tcW w:type="dxa" w:w="7056"/>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8"/>
              </w:rPr>
              <w:t>Résultat</w:t>
            </w:r>
          </w:p>
        </w:tc>
      </w:tr>
      <w:tr>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COUNT(*)</w:t>
            </w:r>
          </w:p>
        </w:tc>
        <w:tc>
          <w:tcPr>
            <w:tcW w:type="dxa" w:w="70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Nombre de lignes</w:t>
            </w:r>
          </w:p>
        </w:tc>
      </w:tr>
      <w:tr>
        <w:tc>
          <w:tcPr>
            <w:tcW w:type="dxa" w:w="3024"/>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MIN(attribut)</w:t>
            </w:r>
          </w:p>
        </w:tc>
        <w:tc>
          <w:tcPr>
            <w:tcW w:type="dxa" w:w="7056"/>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Plus petite valeur non NULL</w:t>
            </w:r>
          </w:p>
        </w:tc>
      </w:tr>
      <w:tr>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MAX(attribut)</w:t>
            </w:r>
          </w:p>
        </w:tc>
        <w:tc>
          <w:tcPr>
            <w:tcW w:type="dxa" w:w="70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Plus grande valeur non NULL</w:t>
            </w:r>
          </w:p>
        </w:tc>
      </w:tr>
      <w:tr>
        <w:tc>
          <w:tcPr>
            <w:tcW w:type="dxa" w:w="3024"/>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AVG(attribut)</w:t>
            </w:r>
          </w:p>
        </w:tc>
        <w:tc>
          <w:tcPr>
            <w:tcW w:type="dxa" w:w="7056"/>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Moyenne des valeurs numériques non NULL</w:t>
            </w:r>
          </w:p>
        </w:tc>
      </w:tr>
      <w:tr>
        <w:tc>
          <w:tcPr>
            <w:tcW w:type="dxa" w:w="3024"/>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8"/>
              </w:rPr>
              <w:t>SUM(attribut)</w:t>
            </w:r>
          </w:p>
        </w:tc>
        <w:tc>
          <w:tcPr>
            <w:tcW w:type="dxa" w:w="7056"/>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8"/>
              </w:rPr>
              <w:t>Somme des valeurs numériques non NULL</w:t>
            </w:r>
          </w:p>
        </w:tc>
      </w:tr>
    </w:tbl>
    <w:p>
      <w:pPr>
        <w:spacing w:after="0"/>
      </w:pPr>
    </w:p>
    <w:p>
      <w:pPr>
        <w:pStyle w:val="Code"/>
        <w:keepLines/>
        <w:shd w:fill="F2F2F2"/>
      </w:pPr>
      <w:r>
        <w:rPr>
          <w:rFonts w:ascii="Liberation Mono" w:hAnsi="Liberation Mono"/>
          <w:sz w:val="18"/>
        </w:rPr>
        <w:t>SELECT COUNT(*) AS nombre_livres</w:t>
      </w:r>
      <w:r>
        <w:br/>
      </w:r>
      <w:r>
        <w:rPr>
          <w:rFonts w:ascii="Liberation Mono" w:hAnsi="Liberation Mono"/>
          <w:sz w:val="18"/>
        </w:rPr>
        <w:t>FROM Livre;</w:t>
      </w:r>
    </w:p>
    <w:p>
      <w:pPr>
        <w:keepLines/>
      </w:pPr>
      <w:r>
        <w:rPr>
          <w:rFonts w:ascii="Liberation Sans" w:hAnsi="Liberation Sans"/>
          <w:i w:val="0"/>
          <w:sz w:val="21"/>
        </w:rPr>
        <w:t>Le mot AS donne un alias à une colonne du résultat. Le programme de Terminale autorise l’usage de fonctions d’agrégation, sans exiger les clauses GROUP BY et HAVING.</w:t>
      </w:r>
    </w:p>
    <w:p>
      <w:r>
        <w:br w:type="page"/>
      </w:r>
    </w:p>
    <w:p>
      <w:pPr>
        <w:pStyle w:val="Heading1"/>
        <w:keepNext/>
      </w:pPr>
      <w:r>
        <w:t>Relier des relations avec JOIN</w:t>
      </w:r>
    </w:p>
    <w:p>
      <w:pPr>
        <w:keepLines/>
      </w:pPr>
      <w:r>
        <w:rPr>
          <w:rFonts w:ascii="Liberation Sans" w:hAnsi="Liberation Sans"/>
          <w:i w:val="0"/>
          <w:sz w:val="21"/>
        </w:rPr>
        <w:t>Une jointure reconstitue une information répartie dans plusieurs relations. La condition placée après ON indique quelles lignes doivent être associées.</w:t>
      </w:r>
    </w:p>
    <w:p>
      <w:pPr>
        <w:pStyle w:val="Code"/>
        <w:keepLines/>
        <w:shd w:fill="F2F2F2"/>
      </w:pPr>
      <w:r>
        <w:rPr>
          <w:rFonts w:ascii="Liberation Mono" w:hAnsi="Liberation Mono"/>
          <w:sz w:val="18"/>
        </w:rPr>
        <w:t>SELECT Livre.titre, Auteur.nom</w:t>
      </w:r>
      <w:r>
        <w:br/>
      </w:r>
      <w:r>
        <w:rPr>
          <w:rFonts w:ascii="Liberation Mono" w:hAnsi="Liberation Mono"/>
          <w:sz w:val="18"/>
        </w:rPr>
        <w:t>FROM Livre</w:t>
      </w:r>
      <w:r>
        <w:br/>
      </w:r>
      <w:r>
        <w:rPr>
          <w:rFonts w:ascii="Liberation Mono" w:hAnsi="Liberation Mono"/>
          <w:sz w:val="18"/>
        </w:rPr>
        <w:t>JOIN Auteur ON Livre.id_auteur = Auteur.id_auteur</w:t>
      </w:r>
      <w:r>
        <w:br/>
      </w:r>
      <w:r>
        <w:rPr>
          <w:rFonts w:ascii="Liberation Mono" w:hAnsi="Liberation Mono"/>
          <w:sz w:val="18"/>
        </w:rPr>
        <w:t>ORDER BY Livre.titre;</w:t>
      </w:r>
    </w:p>
    <w:p>
      <w:pPr>
        <w:keepLines/>
      </w:pPr>
      <w:r>
        <w:rPr>
          <w:rFonts w:ascii="Liberation Sans" w:hAnsi="Liberation Sans"/>
          <w:i w:val="0"/>
          <w:sz w:val="21"/>
        </w:rPr>
        <w:t>La jointure ne crée pas une nouvelle table stockée. Elle construit un résultat temporaire. Les préfixes Livre. et Auteur. lèvent les ambiguïtés lorsqu’un même nom d’attribut existe dans plusieurs relations.</w:t>
      </w:r>
    </w:p>
    <w:p>
      <w:pPr>
        <w:pStyle w:val="Heading2"/>
        <w:keepNext/>
      </w:pPr>
      <w:r>
        <w:t>Jointure sur trois relations</w:t>
      </w:r>
    </w:p>
    <w:p>
      <w:pPr>
        <w:pStyle w:val="Code"/>
        <w:keepLines/>
        <w:shd w:fill="F2F2F2"/>
      </w:pPr>
      <w:r>
        <w:rPr>
          <w:rFonts w:ascii="Liberation Mono" w:hAnsi="Liberation Mono"/>
          <w:sz w:val="18"/>
        </w:rPr>
        <w:t>SELECT Lecteur.pseudo, Livre.titre, Emprunt.date_emprunt</w:t>
      </w:r>
      <w:r>
        <w:br/>
      </w:r>
      <w:r>
        <w:rPr>
          <w:rFonts w:ascii="Liberation Mono" w:hAnsi="Liberation Mono"/>
          <w:sz w:val="18"/>
        </w:rPr>
        <w:t>FROM Emprunt</w:t>
      </w:r>
      <w:r>
        <w:br/>
      </w:r>
      <w:r>
        <w:rPr>
          <w:rFonts w:ascii="Liberation Mono" w:hAnsi="Liberation Mono"/>
          <w:sz w:val="18"/>
        </w:rPr>
        <w:t>JOIN Lecteur ON Emprunt.id_lecteur = Lecteur.id_lecteur</w:t>
      </w:r>
      <w:r>
        <w:br/>
      </w:r>
      <w:r>
        <w:rPr>
          <w:rFonts w:ascii="Liberation Mono" w:hAnsi="Liberation Mono"/>
          <w:sz w:val="18"/>
        </w:rPr>
        <w:t>JOIN Livre  ON Emprunt.id_livre = Livre.id_livre</w:t>
      </w:r>
      <w:r>
        <w:br/>
      </w:r>
      <w:r>
        <w:rPr>
          <w:rFonts w:ascii="Liberation Mono" w:hAnsi="Liberation Mono"/>
          <w:sz w:val="18"/>
        </w:rPr>
        <w:t>WHERE Emprunt.date_retour IS NULL</w:t>
      </w:r>
      <w:r>
        <w:br/>
      </w:r>
      <w:r>
        <w:rPr>
          <w:rFonts w:ascii="Liberation Mono" w:hAnsi="Liberation Mono"/>
          <w:sz w:val="18"/>
        </w:rPr>
        <w:t>ORDER BY Emprunt.date_emprunt;</w:t>
      </w:r>
    </w:p>
    <w:p>
      <w:pPr>
        <w:pStyle w:val="Heading2"/>
        <w:keepNext/>
      </w:pPr>
      <w:r>
        <w:t>Méthode pour construire une jointure</w:t>
      </w:r>
    </w:p>
    <w:p>
      <w:pPr>
        <w:pStyle w:val="ListNumber"/>
        <w:spacing w:after="60"/>
        <w:ind w:left="403" w:hanging="259"/>
        <w:keepLines/>
      </w:pPr>
      <w:r>
        <w:rPr>
          <w:rFonts w:ascii="Liberation Sans" w:hAnsi="Liberation Sans"/>
          <w:sz w:val="20"/>
        </w:rPr>
        <w:t>Repérer les attributs à afficher et les relations qui les contiennent.</w:t>
      </w:r>
    </w:p>
    <w:p>
      <w:pPr>
        <w:pStyle w:val="ListNumber"/>
        <w:spacing w:after="60"/>
        <w:ind w:left="403" w:hanging="259"/>
        <w:keepLines/>
      </w:pPr>
      <w:r>
        <w:rPr>
          <w:rFonts w:ascii="Liberation Sans" w:hAnsi="Liberation Sans"/>
          <w:sz w:val="20"/>
        </w:rPr>
        <w:t>Suivre les clés étrangères dans le schéma pour trouver le chemin entre les relations.</w:t>
      </w:r>
    </w:p>
    <w:p>
      <w:pPr>
        <w:pStyle w:val="ListNumber"/>
        <w:spacing w:after="60"/>
        <w:ind w:left="403" w:hanging="259"/>
        <w:keepLines/>
      </w:pPr>
      <w:r>
        <w:rPr>
          <w:rFonts w:ascii="Liberation Sans" w:hAnsi="Liberation Sans"/>
          <w:sz w:val="20"/>
        </w:rPr>
        <w:t>Écrire une clause JOIN et une condition ON pour chaque lien parcouru.</w:t>
      </w:r>
    </w:p>
    <w:p>
      <w:pPr>
        <w:pStyle w:val="ListNumber"/>
        <w:spacing w:after="60"/>
        <w:ind w:left="403" w:hanging="259"/>
        <w:keepLines/>
      </w:pPr>
      <w:r>
        <w:rPr>
          <w:rFonts w:ascii="Liberation Sans" w:hAnsi="Liberation Sans"/>
          <w:sz w:val="20"/>
        </w:rPr>
        <w:t>Ajouter ensuite les conditions de sélection dans WHERE puis le tri dans ORDER BY.</w:t>
      </w:r>
    </w:p>
    <w:p>
      <w:pPr>
        <w:keepLines/>
      </w:pPr>
      <w:r>
        <w:rPr>
          <w:rFonts w:ascii="Liberation Sans" w:hAnsi="Liberation Sans"/>
          <w:b/>
          <w:sz w:val="21"/>
        </w:rPr>
        <w:t>Erreur fréquente</w:t>
      </w:r>
      <w:r>
        <w:rPr>
          <w:rFonts w:ascii="Liberation Sans" w:hAnsi="Liberation Sans"/>
          <w:sz w:val="21"/>
        </w:rPr>
        <w:t xml:space="preserve">   Oublier la condition de jointure associe chaque ligne d’une relation à toutes les lignes de l’autre. Le résultat, appelé produit cartésien, est généralement beaucoup trop grand.</w:t>
      </w:r>
    </w:p>
    <w:p>
      <w:r>
        <w:br w:type="page"/>
      </w:r>
    </w:p>
    <w:p>
      <w:pPr>
        <w:pStyle w:val="Heading1"/>
        <w:keepNext/>
      </w:pPr>
      <w:r>
        <w:t>Modifier les données</w:t>
      </w:r>
    </w:p>
    <w:p>
      <w:pPr>
        <w:keepLines/>
      </w:pPr>
      <w:r>
        <w:rPr>
          <w:rFonts w:ascii="Liberation Sans" w:hAnsi="Liberation Sans"/>
          <w:i w:val="0"/>
          <w:sz w:val="21"/>
        </w:rPr>
        <w:t>Les requêtes de mise à jour changent le contenu de la base. Elles doivent respecter les contraintes définies par le schéma.</w:t>
      </w:r>
    </w:p>
    <w:p>
      <w:pPr>
        <w:pStyle w:val="Heading2"/>
        <w:keepNext/>
      </w:pPr>
      <w:r>
        <w:t>Insérer</w:t>
      </w:r>
    </w:p>
    <w:p>
      <w:pPr>
        <w:pStyle w:val="Code"/>
        <w:keepLines/>
        <w:shd w:fill="F2F2F2"/>
      </w:pPr>
      <w:r>
        <w:rPr>
          <w:rFonts w:ascii="Liberation Mono" w:hAnsi="Liberation Mono"/>
          <w:sz w:val="18"/>
        </w:rPr>
        <w:t>INSERT INTO Lecteur (id_lecteur, pseudo, niveau)</w:t>
      </w:r>
      <w:r>
        <w:br/>
      </w:r>
      <w:r>
        <w:rPr>
          <w:rFonts w:ascii="Liberation Mono" w:hAnsi="Liberation Mono"/>
          <w:sz w:val="18"/>
        </w:rPr>
        <w:t>VALUES (11, 'pixel_bleu', 'Terminale');</w:t>
      </w:r>
    </w:p>
    <w:p>
      <w:pPr>
        <w:pStyle w:val="Heading2"/>
        <w:keepNext/>
      </w:pPr>
      <w:r>
        <w:t>Mettre à jour</w:t>
      </w:r>
    </w:p>
    <w:p>
      <w:pPr>
        <w:pStyle w:val="Code"/>
        <w:keepLines/>
        <w:shd w:fill="F2F2F2"/>
      </w:pPr>
      <w:r>
        <w:rPr>
          <w:rFonts w:ascii="Liberation Mono" w:hAnsi="Liberation Mono"/>
          <w:sz w:val="18"/>
        </w:rPr>
        <w:t>UPDATE Emprunt</w:t>
      </w:r>
      <w:r>
        <w:br/>
      </w:r>
      <w:r>
        <w:rPr>
          <w:rFonts w:ascii="Liberation Mono" w:hAnsi="Liberation Mono"/>
          <w:sz w:val="18"/>
        </w:rPr>
        <w:t>SET date_retour = '2026-09-10'</w:t>
      </w:r>
      <w:r>
        <w:br/>
      </w:r>
      <w:r>
        <w:rPr>
          <w:rFonts w:ascii="Liberation Mono" w:hAnsi="Liberation Mono"/>
          <w:sz w:val="18"/>
        </w:rPr>
        <w:t>WHERE id_emprunt = 7;</w:t>
      </w:r>
    </w:p>
    <w:p>
      <w:pPr>
        <w:pStyle w:val="Heading2"/>
        <w:keepNext/>
      </w:pPr>
      <w:r>
        <w:t>Supprimer</w:t>
      </w:r>
    </w:p>
    <w:p>
      <w:pPr>
        <w:pStyle w:val="Code"/>
        <w:keepLines/>
        <w:shd w:fill="F2F2F2"/>
      </w:pPr>
      <w:r>
        <w:rPr>
          <w:rFonts w:ascii="Liberation Mono" w:hAnsi="Liberation Mono"/>
          <w:sz w:val="18"/>
        </w:rPr>
        <w:t>DELETE FROM Lecteur</w:t>
      </w:r>
      <w:r>
        <w:br/>
      </w:r>
      <w:r>
        <w:rPr>
          <w:rFonts w:ascii="Liberation Mono" w:hAnsi="Liberation Mono"/>
          <w:sz w:val="18"/>
        </w:rPr>
        <w:t>WHERE id_lecteur = 10;</w:t>
      </w:r>
    </w:p>
    <w:p>
      <w:pPr>
        <w:keepLines/>
      </w:pPr>
      <w:r>
        <w:rPr>
          <w:rFonts w:ascii="Liberation Sans" w:hAnsi="Liberation Sans"/>
          <w:b/>
          <w:sz w:val="21"/>
        </w:rPr>
        <w:t>Avant un UPDATE ou un DELETE</w:t>
      </w:r>
      <w:r>
        <w:rPr>
          <w:rFonts w:ascii="Liberation Sans" w:hAnsi="Liberation Sans"/>
          <w:sz w:val="21"/>
        </w:rPr>
        <w:t>, écrire d’abord un SELECT avec la même condition permet de vérifier les lignes visées. Sans clause WHERE, toutes les lignes sont modifiées ou supprimées.</w:t>
      </w:r>
    </w:p>
    <w:p>
      <w:pPr>
        <w:pStyle w:val="Heading2"/>
        <w:keepNext/>
      </w:pPr>
      <w:r>
        <w:t>Ordre des opérations et contraintes</w:t>
      </w:r>
    </w:p>
    <w:p>
      <w:pPr>
        <w:keepLines/>
      </w:pPr>
      <w:r>
        <w:rPr>
          <w:rFonts w:ascii="Liberation Sans" w:hAnsi="Liberation Sans"/>
          <w:i w:val="0"/>
          <w:sz w:val="21"/>
        </w:rPr>
        <w:t>Une clé étrangère peut empêcher la suppression d’un lecteur encore référencé dans Emprunt. Il faut alors conserver l’historique, supprimer ou réaffecter les lignes dépendantes selon les règles métier, ou prévoir explicitement un autre comportement dans le schéma.</w:t>
      </w:r>
    </w:p>
    <w:p>
      <w:r>
        <w:br w:type="page"/>
      </w:r>
    </w:p>
    <w:p>
      <w:pPr>
        <w:pStyle w:val="Heading1"/>
        <w:keepNext/>
      </w:pPr>
      <w:r>
        <w:t>Utiliser SQLite depuis Python</w:t>
      </w:r>
    </w:p>
    <w:p>
      <w:pPr>
        <w:keepLines/>
      </w:pPr>
      <w:r>
        <w:rPr>
          <w:rFonts w:ascii="Liberation Sans" w:hAnsi="Liberation Sans"/>
          <w:i w:val="0"/>
          <w:sz w:val="21"/>
        </w:rPr>
        <w:t>Le module sqlite3 de Python ouvre une connexion, envoie une requête au SGBD et récupère le résultat sous forme de tuples.</w:t>
      </w:r>
    </w:p>
    <w:p>
      <w:pPr>
        <w:pStyle w:val="Code"/>
        <w:keepLines/>
        <w:shd w:fill="F2F2F2"/>
      </w:pPr>
      <w:r>
        <w:rPr>
          <w:rFonts w:ascii="Liberation Mono" w:hAnsi="Liberation Mono"/>
          <w:sz w:val="18"/>
        </w:rPr>
        <w:t>import sqlite3</w:t>
      </w:r>
      <w:r>
        <w:br/>
      </w:r>
      <w:r>
        <w:rPr>
          <w:rFonts w:ascii="Liberation Mono" w:hAnsi="Liberation Mono"/>
          <w:sz w:val="18"/>
        </w:rPr>
      </w:r>
      <w:r>
        <w:br/>
      </w:r>
      <w:r>
        <w:rPr>
          <w:rFonts w:ascii="Liberation Mono" w:hAnsi="Liberation Mono"/>
          <w:sz w:val="18"/>
        </w:rPr>
        <w:t>connexion = sqlite3.connect("mediatheque.db")</w:t>
      </w:r>
      <w:r>
        <w:br/>
      </w:r>
      <w:r>
        <w:rPr>
          <w:rFonts w:ascii="Liberation Mono" w:hAnsi="Liberation Mono"/>
          <w:sz w:val="18"/>
        </w:rPr>
        <w:t>connexion.execute("PRAGMA foreign_keys = ON")</w:t>
      </w:r>
      <w:r>
        <w:br/>
      </w:r>
      <w:r>
        <w:rPr>
          <w:rFonts w:ascii="Liberation Mono" w:hAnsi="Liberation Mono"/>
          <w:sz w:val="18"/>
        </w:rPr>
      </w:r>
      <w:r>
        <w:br/>
      </w:r>
      <w:r>
        <w:rPr>
          <w:rFonts w:ascii="Liberation Mono" w:hAnsi="Liberation Mono"/>
          <w:sz w:val="18"/>
        </w:rPr>
        <w:t>requete = """</w:t>
      </w:r>
      <w:r>
        <w:br/>
      </w:r>
      <w:r>
        <w:rPr>
          <w:rFonts w:ascii="Liberation Mono" w:hAnsi="Liberation Mono"/>
          <w:sz w:val="18"/>
        </w:rPr>
        <w:t xml:space="preserve">    SELECT titre, annee</w:t>
      </w:r>
      <w:r>
        <w:br/>
      </w:r>
      <w:r>
        <w:rPr>
          <w:rFonts w:ascii="Liberation Mono" w:hAnsi="Liberation Mono"/>
          <w:sz w:val="18"/>
        </w:rPr>
        <w:t xml:space="preserve">    FROM Livre</w:t>
      </w:r>
      <w:r>
        <w:br/>
      </w:r>
      <w:r>
        <w:rPr>
          <w:rFonts w:ascii="Liberation Mono" w:hAnsi="Liberation Mono"/>
          <w:sz w:val="18"/>
        </w:rPr>
        <w:t xml:space="preserve">    WHERE categorie = ?</w:t>
      </w:r>
      <w:r>
        <w:br/>
      </w:r>
      <w:r>
        <w:rPr>
          <w:rFonts w:ascii="Liberation Mono" w:hAnsi="Liberation Mono"/>
          <w:sz w:val="18"/>
        </w:rPr>
        <w:t xml:space="preserve">    ORDER BY annee DESC</w:t>
      </w:r>
      <w:r>
        <w:br/>
      </w:r>
      <w:r>
        <w:rPr>
          <w:rFonts w:ascii="Liberation Mono" w:hAnsi="Liberation Mono"/>
          <w:sz w:val="18"/>
        </w:rPr>
        <w:t>"""</w:t>
      </w:r>
      <w:r>
        <w:br/>
      </w:r>
      <w:r>
        <w:rPr>
          <w:rFonts w:ascii="Liberation Mono" w:hAnsi="Liberation Mono"/>
          <w:sz w:val="18"/>
        </w:rPr>
        <w:t>curseur = connexion.execute(requete, ("Informatique",))</w:t>
      </w:r>
      <w:r>
        <w:br/>
      </w:r>
      <w:r>
        <w:rPr>
          <w:rFonts w:ascii="Liberation Mono" w:hAnsi="Liberation Mono"/>
          <w:sz w:val="18"/>
        </w:rPr>
        <w:t>lignes = curseur.fetchall()</w:t>
      </w:r>
      <w:r>
        <w:br/>
      </w:r>
      <w:r>
        <w:rPr>
          <w:rFonts w:ascii="Liberation Mono" w:hAnsi="Liberation Mono"/>
          <w:sz w:val="18"/>
        </w:rPr>
      </w:r>
      <w:r>
        <w:br/>
      </w:r>
      <w:r>
        <w:rPr>
          <w:rFonts w:ascii="Liberation Mono" w:hAnsi="Liberation Mono"/>
          <w:sz w:val="18"/>
        </w:rPr>
        <w:t>connexion.close()</w:t>
      </w:r>
    </w:p>
    <w:p>
      <w:pPr>
        <w:pStyle w:val="Heading2"/>
        <w:keepNext/>
      </w:pPr>
      <w:r>
        <w:t>Paramétrer au lieu de concaténer</w:t>
      </w:r>
    </w:p>
    <w:p>
      <w:pPr>
        <w:keepLines/>
      </w:pPr>
      <w:r>
        <w:rPr>
          <w:rFonts w:ascii="Liberation Sans" w:hAnsi="Liberation Sans"/>
          <w:i w:val="0"/>
          <w:sz w:val="21"/>
        </w:rPr>
        <w:t>Le marqueur ? réserve la place d’une valeur transmise séparément. Cette méthode gère correctement les guillemets et évite qu’une saisie soit interprétée comme un fragment de commande SQL.</w:t>
      </w:r>
    </w:p>
    <w:p>
      <w:pPr>
        <w:pStyle w:val="Code"/>
        <w:keepLines/>
        <w:shd w:fill="F2F2F2"/>
      </w:pPr>
      <w:r>
        <w:rPr>
          <w:rFonts w:ascii="Liberation Mono" w:hAnsi="Liberation Mono"/>
          <w:sz w:val="18"/>
        </w:rPr>
        <w:t># À éviter</w:t>
      </w:r>
      <w:r>
        <w:br/>
      </w:r>
      <w:r>
        <w:rPr>
          <w:rFonts w:ascii="Liberation Mono" w:hAnsi="Liberation Mono"/>
          <w:sz w:val="18"/>
        </w:rPr>
        <w:t>requete = "SELECT * FROM Livre WHERE categorie = '" + categorie + "'"</w:t>
      </w:r>
      <w:r>
        <w:br/>
      </w:r>
      <w:r>
        <w:rPr>
          <w:rFonts w:ascii="Liberation Mono" w:hAnsi="Liberation Mono"/>
          <w:sz w:val="18"/>
        </w:rPr>
      </w:r>
      <w:r>
        <w:br/>
      </w:r>
      <w:r>
        <w:rPr>
          <w:rFonts w:ascii="Liberation Mono" w:hAnsi="Liberation Mono"/>
          <w:sz w:val="18"/>
        </w:rPr>
        <w:t># À utiliser</w:t>
      </w:r>
      <w:r>
        <w:br/>
      </w:r>
      <w:r>
        <w:rPr>
          <w:rFonts w:ascii="Liberation Mono" w:hAnsi="Liberation Mono"/>
          <w:sz w:val="18"/>
        </w:rPr>
        <w:t>requete = "SELECT * FROM Livre WHERE categorie = ?"</w:t>
      </w:r>
      <w:r>
        <w:br/>
      </w:r>
      <w:r>
        <w:rPr>
          <w:rFonts w:ascii="Liberation Mono" w:hAnsi="Liberation Mono"/>
          <w:sz w:val="18"/>
        </w:rPr>
        <w:t>connexion.execute(requete, (categorie,))</w:t>
      </w:r>
    </w:p>
    <w:p>
      <w:pPr>
        <w:keepLines/>
      </w:pPr>
      <w:r>
        <w:rPr>
          <w:rFonts w:ascii="Liberation Sans" w:hAnsi="Liberation Sans"/>
          <w:i w:val="0"/>
          <w:sz w:val="21"/>
        </w:rPr>
        <w:t>Le tuple (categorie,) contient une seule valeur. La virgule est nécessaire en Python pour distinguer ce tuple d’une simple expression entre parenthèses.</w:t>
      </w:r>
    </w:p>
    <w:p>
      <w:pPr>
        <w:pStyle w:val="Heading2"/>
        <w:keepNext/>
        <w:spacing w:after="160"/>
      </w:pPr>
      <w:r>
        <w:t>Valider ou annuler</w:t>
      </w:r>
    </w:p>
    <w:p>
      <w:pPr>
        <w:keepLines/>
        <w:spacing w:before="40"/>
      </w:pPr>
      <w:r>
        <w:rPr>
          <w:rFonts w:ascii="Liberation Sans" w:hAnsi="Liberation Sans"/>
          <w:i w:val="0"/>
          <w:sz w:val="21"/>
        </w:rPr>
        <w:t>Après une modification, commit valide la transaction. rollback revient à l’état précédant la transaction. Le notebook utilise une base en mémoire et fournit une fonction de réinitialisation, ce qui rend les expérimentations sans risque pour un fichier réel.</w:t>
      </w:r>
    </w:p>
    <w:p>
      <w:r>
        <w:br w:type="page"/>
      </w:r>
    </w:p>
    <w:p>
      <w:pPr>
        <w:pStyle w:val="Heading1"/>
        <w:keepNext/>
      </w:pPr>
      <w:r>
        <w:t>Données responsables</w:t>
      </w:r>
    </w:p>
    <w:p>
      <w:pPr>
        <w:keepLines/>
      </w:pPr>
      <w:r>
        <w:rPr>
          <w:rFonts w:ascii="Liberation Sans" w:hAnsi="Liberation Sans"/>
          <w:i w:val="0"/>
          <w:sz w:val="21"/>
        </w:rPr>
        <w:t>La cohérence technique ne suffit pas. Une base peut être parfaitement structurée tout en collectant trop d’informations ou en les exposant à des personnes non autorisées.</w:t>
      </w:r>
    </w:p>
    <w:p>
      <w:pPr>
        <w:pStyle w:val="ListBullet"/>
        <w:spacing w:after="54"/>
        <w:ind w:left="346" w:hanging="202"/>
        <w:keepLines/>
      </w:pPr>
      <w:r>
        <w:rPr>
          <w:rFonts w:ascii="Liberation Sans" w:hAnsi="Liberation Sans"/>
          <w:sz w:val="20"/>
        </w:rPr>
        <w:t>Finalité : collecter uniquement les données nécessaires à un objectif explicite.</w:t>
      </w:r>
    </w:p>
    <w:p>
      <w:pPr>
        <w:pStyle w:val="ListBullet"/>
        <w:spacing w:after="54"/>
        <w:ind w:left="346" w:hanging="202"/>
        <w:keepLines/>
      </w:pPr>
      <w:r>
        <w:rPr>
          <w:rFonts w:ascii="Liberation Sans" w:hAnsi="Liberation Sans"/>
          <w:sz w:val="20"/>
        </w:rPr>
        <w:t>Minimisation : éviter les attributs inutiles et préférer un pseudonyme lorsque l’identité civile n’est pas requise.</w:t>
      </w:r>
    </w:p>
    <w:p>
      <w:pPr>
        <w:pStyle w:val="ListBullet"/>
        <w:spacing w:after="54"/>
        <w:ind w:left="346" w:hanging="202"/>
        <w:keepLines/>
      </w:pPr>
      <w:r>
        <w:rPr>
          <w:rFonts w:ascii="Liberation Sans" w:hAnsi="Liberation Sans"/>
          <w:sz w:val="20"/>
        </w:rPr>
        <w:t>Qualité : permettre la correction de données erronées et documenter leur signification.</w:t>
      </w:r>
    </w:p>
    <w:p>
      <w:pPr>
        <w:pStyle w:val="ListBullet"/>
        <w:spacing w:after="54"/>
        <w:ind w:left="346" w:hanging="202"/>
        <w:keepLines/>
      </w:pPr>
      <w:r>
        <w:rPr>
          <w:rFonts w:ascii="Liberation Sans" w:hAnsi="Liberation Sans"/>
          <w:sz w:val="20"/>
        </w:rPr>
        <w:t>Accès : accorder à chaque utilisateur seulement les droits nécessaires.</w:t>
      </w:r>
    </w:p>
    <w:p>
      <w:pPr>
        <w:pStyle w:val="ListBullet"/>
        <w:spacing w:after="54"/>
        <w:ind w:left="346" w:hanging="202"/>
        <w:keepLines/>
      </w:pPr>
      <w:r>
        <w:rPr>
          <w:rFonts w:ascii="Liberation Sans" w:hAnsi="Liberation Sans"/>
          <w:sz w:val="20"/>
        </w:rPr>
        <w:t>Durée : définir quand les données seront supprimées ou anonymisées.</w:t>
      </w:r>
    </w:p>
    <w:p>
      <w:pPr>
        <w:pStyle w:val="ListBullet"/>
        <w:spacing w:after="54"/>
        <w:ind w:left="346" w:hanging="202"/>
        <w:keepLines/>
      </w:pPr>
      <w:r>
        <w:rPr>
          <w:rFonts w:ascii="Liberation Sans" w:hAnsi="Liberation Sans"/>
          <w:sz w:val="20"/>
        </w:rPr>
        <w:t>Sécurité : protéger les sauvegardes, les mots de passe et les échanges.</w:t>
      </w:r>
    </w:p>
    <w:p>
      <w:pPr>
        <w:pStyle w:val="Heading1"/>
        <w:keepNext/>
      </w:pPr>
      <w:r>
        <w:t>Mémo SQL</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2880"/>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7"/>
              </w:rPr>
              <w:t>Besoin</w:t>
            </w:r>
          </w:p>
        </w:tc>
        <w:tc>
          <w:tcPr>
            <w:tcW w:type="dxa" w:w="7200"/>
            <w:shd w:fill="1F4E78"/>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
              <w:rPr>
                <w:rFonts w:ascii="Liberation Sans" w:hAnsi="Liberation Sans"/>
                <w:b/>
                <w:color w:val="FFFFFF"/>
                <w:sz w:val="17"/>
              </w:rPr>
              <w:t>Forme générale</w:t>
            </w:r>
          </w:p>
        </w:tc>
      </w:tr>
      <w:t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Choisir des colonnes</w:t>
            </w:r>
          </w:p>
        </w:tc>
        <w:tc>
          <w:tcPr>
            <w:tcW w:type="dxa" w:w="72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SELECT attributs FROM Relation</w:t>
            </w:r>
          </w:p>
        </w:tc>
      </w:tr>
      <w:tr>
        <w:tc>
          <w:tcPr>
            <w:tcW w:type="dxa" w:w="288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Filtrer des lignes</w:t>
            </w:r>
          </w:p>
        </w:tc>
        <w:tc>
          <w:tcPr>
            <w:tcW w:type="dxa" w:w="720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 WHERE condition</w:t>
            </w:r>
          </w:p>
        </w:tc>
      </w:tr>
      <w:t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Trier</w:t>
            </w:r>
          </w:p>
        </w:tc>
        <w:tc>
          <w:tcPr>
            <w:tcW w:type="dxa" w:w="72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 ORDER BY attribut ASC ou DESC</w:t>
            </w:r>
          </w:p>
        </w:tc>
      </w:tr>
      <w:tr>
        <w:tc>
          <w:tcPr>
            <w:tcW w:type="dxa" w:w="288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Dédupliquer le résultat</w:t>
            </w:r>
          </w:p>
        </w:tc>
        <w:tc>
          <w:tcPr>
            <w:tcW w:type="dxa" w:w="720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SELECT DISTINCT attribut FROM Relation</w:t>
            </w:r>
          </w:p>
        </w:tc>
      </w:tr>
      <w:t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Relier deux relations</w:t>
            </w:r>
          </w:p>
        </w:tc>
        <w:tc>
          <w:tcPr>
            <w:tcW w:type="dxa" w:w="72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 JOIN Relation2 ON cle_etrangere = cle_primaire</w:t>
            </w:r>
          </w:p>
        </w:tc>
      </w:tr>
      <w:tr>
        <w:tc>
          <w:tcPr>
            <w:tcW w:type="dxa" w:w="288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Ajouter</w:t>
            </w:r>
          </w:p>
        </w:tc>
        <w:tc>
          <w:tcPr>
            <w:tcW w:type="dxa" w:w="720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INSERT INTO Relation (attributs) VALUES (valeurs)</w:t>
            </w:r>
          </w:p>
        </w:tc>
      </w:tr>
      <w:tr>
        <w:tc>
          <w:tcPr>
            <w:tcW w:type="dxa" w:w="288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Modifier</w:t>
            </w:r>
          </w:p>
        </w:tc>
        <w:tc>
          <w:tcPr>
            <w:tcW w:type="dxa" w:w="7200"/>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UPDATE Relation SET attribut = valeur WHERE condition</w:t>
            </w:r>
          </w:p>
        </w:tc>
      </w:tr>
      <w:tr>
        <w:tc>
          <w:tcPr>
            <w:tcW w:type="dxa" w:w="288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center"/>
            </w:pPr>
            <w:r>
              <w:rPr>
                <w:rFonts w:ascii="Liberation Sans" w:hAnsi="Liberation Sans"/>
                <w:sz w:val="17"/>
              </w:rPr>
              <w:t>Supprimer</w:t>
            </w:r>
          </w:p>
        </w:tc>
        <w:tc>
          <w:tcPr>
            <w:tcW w:type="dxa" w:w="7200"/>
            <w:shd w:fill="F3F8FC"/>
            <w:tcBorders>
              <w:top w:val="single" w:sz="6" w:color="D9D9D9"/>
              <w:left w:val="single" w:sz="6" w:color="D9D9D9"/>
              <w:bottom w:val="single" w:sz="6" w:color="D9D9D9"/>
              <w:right w:val="single" w:sz="6" w:color="D9D9D9"/>
              <w:insideH w:val="single" w:sz="6" w:color="D9D9D9"/>
              <w:insideV w:val="single" w:sz="6" w:color="D9D9D9"/>
            </w:tcBorders>
            <w:tcMar>
              <w:top w:w="100" w:type="dxa"/>
              <w:start w:w="120" w:type="dxa"/>
              <w:bottom w:w="100" w:type="dxa"/>
              <w:end w:w="120" w:type="dxa"/>
            </w:tcMar>
            <w:vAlign w:val="center"/>
          </w:tcPr>
          <w:p>
            <w:pPr>
              <w:spacing w:after="0"/>
              <w:jc w:val="left"/>
            </w:pPr>
            <w:r>
              <w:rPr>
                <w:rFonts w:ascii="Liberation Sans" w:hAnsi="Liberation Sans"/>
                <w:sz w:val="17"/>
              </w:rPr>
              <w:t>DELETE FROM Relation WHERE condition</w:t>
            </w:r>
          </w:p>
        </w:tc>
      </w:tr>
    </w:tbl>
    <w:p>
      <w:pPr>
        <w:spacing w:after="0"/>
      </w:pPr>
    </w:p>
    <w:p>
      <w:pPr>
        <w:keepLines/>
      </w:pPr>
      <w:r>
        <w:rPr>
          <w:rFonts w:ascii="Liberation Sans" w:hAnsi="Liberation Sans"/>
          <w:b/>
          <w:sz w:val="21"/>
        </w:rPr>
        <w:t>À retenir</w:t>
      </w:r>
      <w:r>
        <w:rPr>
          <w:rFonts w:ascii="Liberation Sans" w:hAnsi="Liberation Sans"/>
          <w:sz w:val="21"/>
        </w:rPr>
        <w:t xml:space="preserve">   Le schéma décrit la structure et les contraintes. Les tuples constituent le contenu. Les clés relient les relations. SQL permet d’obtenir ou de modifier un résultat sans décrire l’algorithme d’exécution choisi par le SGBD.</w:t>
      </w:r>
    </w:p>
    <w:p>
      <w:r>
        <w:br w:type="page"/>
      </w:r>
    </w:p>
    <w:p>
      <w:pPr>
        <w:pStyle w:val="Heading1"/>
        <w:keepNext/>
      </w:pPr>
      <w:r>
        <w:t>Questions de synthèse</w:t>
      </w:r>
    </w:p>
    <w:p>
      <w:pPr>
        <w:spacing w:after="60"/>
        <w:ind w:left="144" w:hanging="144"/>
        <w:keepLines/>
      </w:pPr>
      <w:r>
        <w:rPr>
          <w:rFonts w:ascii="Liberation Sans" w:hAnsi="Liberation Sans"/>
          <w:sz w:val="20"/>
        </w:rPr>
        <w:t>1. Dans Livre, pourquoi id_auteur est-il une clé étrangère et non une clé primaire ?</w:t>
      </w:r>
    </w:p>
    <w:p>
      <w:pPr>
        <w:spacing w:after="260"/>
        <w:ind w:left="648"/>
      </w:pPr>
      <w:r>
        <w:rPr>
          <w:rFonts w:ascii="Liberation Sans" w:hAnsi="Liberation Sans"/>
          <w:i/>
          <w:color w:val="666666"/>
          <w:sz w:val="19"/>
        </w:rPr>
        <w:t>Réponse</w:t>
      </w:r>
    </w:p>
    <w:p>
      <w:pPr>
        <w:spacing w:after="60"/>
        <w:ind w:left="144" w:hanging="144"/>
        <w:keepLines/>
      </w:pPr>
      <w:r>
        <w:rPr>
          <w:rFonts w:ascii="Liberation Sans" w:hAnsi="Liberation Sans"/>
          <w:sz w:val="20"/>
        </w:rPr>
        <w:t>2. Quelle différence existe-t-il entre le schéma d’une relation et ses tuples ?</w:t>
      </w:r>
    </w:p>
    <w:p>
      <w:pPr>
        <w:spacing w:after="260"/>
        <w:ind w:left="648"/>
      </w:pPr>
      <w:r>
        <w:rPr>
          <w:rFonts w:ascii="Liberation Sans" w:hAnsi="Liberation Sans"/>
          <w:i/>
          <w:color w:val="666666"/>
          <w:sz w:val="19"/>
        </w:rPr>
        <w:t>Réponse</w:t>
      </w:r>
    </w:p>
    <w:p>
      <w:pPr>
        <w:spacing w:after="60"/>
        <w:ind w:left="144" w:hanging="144"/>
        <w:keepLines/>
      </w:pPr>
      <w:r>
        <w:rPr>
          <w:rFonts w:ascii="Liberation Sans" w:hAnsi="Liberation Sans"/>
          <w:sz w:val="20"/>
        </w:rPr>
        <w:t>3. Pourquoi faut-il écrire IS NULL plutôt que = NULL ?</w:t>
      </w:r>
    </w:p>
    <w:p>
      <w:pPr>
        <w:spacing w:after="260"/>
        <w:ind w:left="648"/>
      </w:pPr>
      <w:r>
        <w:rPr>
          <w:rFonts w:ascii="Liberation Sans" w:hAnsi="Liberation Sans"/>
          <w:i/>
          <w:color w:val="666666"/>
          <w:sz w:val="19"/>
        </w:rPr>
        <w:t>Réponse</w:t>
      </w:r>
    </w:p>
    <w:p>
      <w:pPr>
        <w:spacing w:after="60"/>
        <w:ind w:left="144" w:hanging="144"/>
        <w:keepLines/>
      </w:pPr>
      <w:r>
        <w:rPr>
          <w:rFonts w:ascii="Liberation Sans" w:hAnsi="Liberation Sans"/>
          <w:sz w:val="20"/>
        </w:rPr>
        <w:t>4. Quel lien faut-il suivre pour afficher le pseudo du lecteur et le titre d’un livre emprunté ?</w:t>
      </w:r>
    </w:p>
    <w:p>
      <w:pPr>
        <w:spacing w:after="260"/>
        <w:ind w:left="648"/>
      </w:pPr>
      <w:r>
        <w:rPr>
          <w:rFonts w:ascii="Liberation Sans" w:hAnsi="Liberation Sans"/>
          <w:i/>
          <w:color w:val="666666"/>
          <w:sz w:val="19"/>
        </w:rPr>
        <w:t>Réponse</w:t>
      </w:r>
    </w:p>
    <w:p>
      <w:pPr>
        <w:spacing w:after="60"/>
        <w:ind w:left="144" w:hanging="144"/>
        <w:keepLines/>
      </w:pPr>
      <w:r>
        <w:rPr>
          <w:rFonts w:ascii="Liberation Sans" w:hAnsi="Liberation Sans"/>
          <w:sz w:val="20"/>
        </w:rPr>
        <w:t>5. Quel risque présente une requête DELETE dépourvue de WHERE ?</w:t>
      </w:r>
    </w:p>
    <w:p>
      <w:pPr>
        <w:spacing w:after="260"/>
        <w:ind w:left="648"/>
      </w:pPr>
      <w:r>
        <w:rPr>
          <w:rFonts w:ascii="Liberation Sans" w:hAnsi="Liberation Sans"/>
          <w:i/>
          <w:color w:val="666666"/>
          <w:sz w:val="19"/>
        </w:rPr>
        <w:t>Réponse</w:t>
      </w:r>
    </w:p>
    <w:p>
      <w:pPr>
        <w:pStyle w:val="Heading2"/>
        <w:keepNext/>
      </w:pPr>
      <w:r>
        <w:t>Réponses attendues</w:t>
      </w:r>
    </w:p>
    <w:p>
      <w:pPr>
        <w:keepLines/>
      </w:pPr>
      <w:r>
        <w:rPr>
          <w:rFonts w:ascii="Liberation Sans" w:hAnsi="Liberation Sans"/>
          <w:i w:val="0"/>
          <w:sz w:val="21"/>
        </w:rPr>
        <w:t>1. id_auteur peut se répéter dans Livre puisqu’un auteur peut avoir plusieurs livres. Il référence l’identifiant unique stocké dans Auteur.</w:t>
      </w:r>
    </w:p>
    <w:p>
      <w:pPr>
        <w:keepLines/>
      </w:pPr>
      <w:r>
        <w:rPr>
          <w:rFonts w:ascii="Liberation Sans" w:hAnsi="Liberation Sans"/>
          <w:i w:val="0"/>
          <w:sz w:val="21"/>
        </w:rPr>
        <w:t>2. Le schéma fixe les attributs, domaines et contraintes ; les tuples sont les données présentes à un instant donné.</w:t>
      </w:r>
    </w:p>
    <w:p>
      <w:pPr>
        <w:keepLines/>
      </w:pPr>
      <w:r>
        <w:rPr>
          <w:rFonts w:ascii="Liberation Sans" w:hAnsi="Liberation Sans"/>
          <w:i w:val="0"/>
          <w:sz w:val="21"/>
        </w:rPr>
        <w:t>3. NULL représente une valeur absente ou inconnue et obéit à une logique particulière ; il se teste avec IS NULL.</w:t>
      </w:r>
    </w:p>
    <w:p>
      <w:pPr>
        <w:keepLines/>
      </w:pPr>
      <w:r>
        <w:rPr>
          <w:rFonts w:ascii="Liberation Sans" w:hAnsi="Liberation Sans"/>
          <w:i w:val="0"/>
          <w:sz w:val="21"/>
        </w:rPr>
        <w:t>4. Emprunt vers Lecteur par id_lecteur, puis Emprunt vers Livre par id_livre.</w:t>
      </w:r>
    </w:p>
    <w:p>
      <w:pPr>
        <w:keepLines/>
      </w:pPr>
      <w:r>
        <w:rPr>
          <w:rFonts w:ascii="Liberation Sans" w:hAnsi="Liberation Sans"/>
          <w:i w:val="0"/>
          <w:sz w:val="21"/>
        </w:rPr>
        <w:t>5. Toutes les lignes de la relation peuvent être supprimées.</w:t>
      </w:r>
    </w:p>
    <w:p>
      <w:pPr>
        <w:pStyle w:val="Heading1"/>
        <w:keepNext/>
      </w:pPr>
      <w:r>
        <w:t>Références</w:t>
      </w:r>
    </w:p>
    <w:p>
      <w:pPr>
        <w:spacing w:after="80"/>
      </w:pPr>
      <w:r>
        <w:rPr>
          <w:rFonts w:ascii="Liberation Sans" w:hAnsi="Liberation Sans"/>
          <w:sz w:val="18"/>
        </w:rPr>
        <w:t xml:space="preserve">Ministère de l’Éducation nationale et de la Jeunesse. Programme de numérique et sciences informatiques de terminale générale. Bulletin officiel spécial numéro 8 du 25 juillet 2019. </w:t>
      </w:r>
      <w:hyperlink r:id="rId11">
        <w:r>
          <w:rPr>
            <w:color w:val="1F4E78"/>
            <w:u w:val="single"/>
            <w:rFonts w:ascii="Liberation Sans" w:hAnsi="Liberation Sans"/>
            <w:sz w:val="19"/>
          </w:rPr>
          <w:t>Consulter le programme</w:t>
        </w:r>
      </w:hyperlink>
    </w:p>
    <w:p>
      <w:pPr>
        <w:spacing w:after="80"/>
      </w:pPr>
      <w:r>
        <w:rPr>
          <w:rFonts w:ascii="Liberation Sans" w:hAnsi="Liberation Sans"/>
          <w:sz w:val="18"/>
        </w:rPr>
        <w:t xml:space="preserve">Python Software Foundation. Documentation du module sqlite3. </w:t>
      </w:r>
      <w:hyperlink r:id="rId12">
        <w:r>
          <w:rPr>
            <w:color w:val="1F4E78"/>
            <w:u w:val="single"/>
            <w:rFonts w:ascii="Liberation Sans" w:hAnsi="Liberation Sans"/>
            <w:sz w:val="19"/>
          </w:rPr>
          <w:t>Consulter la documentation</w:t>
        </w:r>
      </w:hyperlink>
    </w:p>
    <w:p>
      <w:pPr>
        <w:spacing w:after="80"/>
      </w:pPr>
      <w:r>
        <w:rPr>
          <w:rFonts w:ascii="Liberation Sans" w:hAnsi="Liberation Sans"/>
          <w:sz w:val="18"/>
        </w:rPr>
        <w:t xml:space="preserve">SQLite Consortium. Documentation sur les clés étrangères et la commande SELECT. </w:t>
      </w:r>
      <w:hyperlink r:id="rId13">
        <w:r>
          <w:rPr>
            <w:color w:val="1F4E78"/>
            <w:u w:val="single"/>
            <w:rFonts w:ascii="Liberation Sans" w:hAnsi="Liberation Sans"/>
            <w:sz w:val="19"/>
          </w:rPr>
          <w:t>Consulter la documentation SQLite</w:t>
        </w:r>
      </w:hyperlink>
    </w:p>
    <w:sectPr w:rsidR="00FC693F" w:rsidRPr="0006063C" w:rsidSect="00034616">
      <w:footerReference w:type="default" r:id="rId9"/>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8208"/>
      <w:gridCol w:w="1786"/>
    </w:tblGrid>
    <w:tr>
      <w:tc>
        <w:tcPr>
          <w:tcW w:type="dxa" w:w="4997"/>
          <w:tcMar>
            <w:top w:w="0" w:type="dxa"/>
            <w:start w:w="0" w:type="dxa"/>
            <w:bottom w:w="0" w:type="dxa"/>
            <w:end w:w="0" w:type="dxa"/>
          </w:tcMar>
        </w:tcPr>
        <w:p>
          <w:pPr>
            <w:spacing w:after="0"/>
          </w:pPr>
          <w:r>
            <w:rPr>
              <w:rFonts w:ascii="Liberation Sans" w:hAnsi="Liberation Sans"/>
              <w:color w:val="666666"/>
              <w:sz w:val="17"/>
            </w:rPr>
            <w:t>Terminale NSI   Bases de données relationnelles</w:t>
          </w:r>
        </w:p>
      </w:tc>
      <w:tc>
        <w:tcPr>
          <w:tcW w:type="dxa" w:w="4997"/>
          <w:tcMar>
            <w:top w:w="0" w:type="dxa"/>
            <w:start w:w="0" w:type="dxa"/>
            <w:bottom w:w="0" w:type="dxa"/>
            <w:end w:w="0" w:type="dxa"/>
          </w:tcMar>
        </w:tcPr>
        <w:p>
          <w:pPr>
            <w:spacing w:after="0"/>
            <w:jc w:val="right"/>
          </w:pPr>
          <w:r>
            <w:rPr>
              <w:rFonts w:ascii="Liberation Sans" w:hAnsi="Liberation Sans"/>
              <w:color w:val="666666"/>
              <w:sz w:val="17"/>
            </w:rPr>
            <w:fldChar w:fldCharType="begin"/>
            <w:instrText xml:space="preserve"> PAGE </w:instrText>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4" w:line="259" w:lineRule="auto"/>
    </w:pPr>
    <w:rPr>
      <w:rFonts w:ascii="Liberation Sans" w:hAnsi="Liberation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Liberation Sans" w:hAnsi="Liberation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Liberation Sans" w:hAnsi="Liberation Sa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Liberation Sans" w:hAnsi="Liberation Sans"/>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pPr>
    <w:rPr>
      <w:rFonts w:asciiTheme="majorHAnsi" w:eastAsiaTheme="majorEastAsia" w:hAnsiTheme="majorHAnsi" w:cstheme="majorBidi" w:ascii="Liberation Sans" w:hAnsi="Liberation Sans"/>
      <w:i/>
      <w:iCs/>
      <w:color w:val="666666"/>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
    <w:name w:val="Code"/>
    <w:pPr>
      <w:spacing w:before="60" w:after="120" w:line="240" w:lineRule="auto"/>
      <w:ind w:left="259" w:right="173"/>
    </w:pPr>
    <w:rPr>
      <w:rFonts w:ascii="Liberation Mono" w:hAnsi="Liberation Mono"/>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www.education.gouv.fr/bo/19/Special8/MENE1921247A.htm" TargetMode="External"/><Relationship Id="rId12" Type="http://schemas.openxmlformats.org/officeDocument/2006/relationships/hyperlink" Target="https://docs.python.org/fr/3/library/sqlite3.html" TargetMode="External"/><Relationship Id="rId13" Type="http://schemas.openxmlformats.org/officeDocument/2006/relationships/hyperlink" Target="https://www.sqlite.org/doc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aux bases de données relationnelles</dc:title>
  <dc:subject>Cours de Terminale NSI</dc:subject>
  <dc:creator>Support pédagogique</dc:creator>
  <cp:keywords>NSI, Terminale, base de données, modèle relationnel, SQL, SQLite, Python</cp:keywords>
  <dc:description>generated by python-docx</dc:description>
  <cp:lastModifiedBy/>
  <cp:revision>1</cp:revision>
  <dcterms:created xsi:type="dcterms:W3CDTF">2013-12-23T23:15:00Z</dcterms:created>
  <dcterms:modified xsi:type="dcterms:W3CDTF">2013-12-23T23:15:00Z</dcterms:modified>
  <cp:category/>
</cp:coreProperties>
</file>